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10830" w:type="dxa"/>
        <w:tblInd w:w="-86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0"/>
        <w:gridCol w:w="2100"/>
        <w:gridCol w:w="3405"/>
        <w:gridCol w:w="1965"/>
        <w:gridCol w:w="1755"/>
        <w:gridCol w:w="7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blHeader/>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color w:val="000000"/>
                <w:sz w:val="20"/>
                <w:szCs w:val="20"/>
                <w:u w:val="none"/>
              </w:rPr>
            </w:pPr>
            <w:r>
              <w:rPr>
                <w:rFonts w:hint="eastAsia" w:asciiTheme="minorEastAsia" w:hAnsiTheme="minorEastAsia" w:eastAsiaTheme="minorEastAsia" w:cstheme="minorEastAsia"/>
                <w:b/>
                <w:bCs/>
                <w:i w:val="0"/>
                <w:color w:val="000000"/>
                <w:kern w:val="0"/>
                <w:sz w:val="20"/>
                <w:szCs w:val="20"/>
                <w:u w:val="none"/>
                <w:lang w:val="en-US" w:eastAsia="zh-CN" w:bidi="ar"/>
              </w:rPr>
              <w:t>序号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color w:val="000000"/>
                <w:sz w:val="20"/>
                <w:szCs w:val="20"/>
                <w:u w:val="none"/>
              </w:rPr>
            </w:pPr>
            <w:r>
              <w:rPr>
                <w:rFonts w:hint="eastAsia" w:asciiTheme="minorEastAsia" w:hAnsiTheme="minorEastAsia" w:eastAsiaTheme="minorEastAsia" w:cstheme="minorEastAsia"/>
                <w:b/>
                <w:bCs/>
                <w:i w:val="0"/>
                <w:color w:val="000000"/>
                <w:kern w:val="0"/>
                <w:sz w:val="20"/>
                <w:szCs w:val="20"/>
                <w:u w:val="none"/>
                <w:lang w:val="en-US" w:eastAsia="zh-CN" w:bidi="ar"/>
              </w:rPr>
              <w:t>标准号</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color w:val="212529"/>
                <w:sz w:val="20"/>
                <w:szCs w:val="20"/>
                <w:u w:val="none"/>
              </w:rPr>
            </w:pPr>
            <w:r>
              <w:rPr>
                <w:rFonts w:hint="eastAsia" w:asciiTheme="minorEastAsia" w:hAnsiTheme="minorEastAsia" w:eastAsiaTheme="minorEastAsia" w:cstheme="minorEastAsia"/>
                <w:b/>
                <w:bCs/>
                <w:i w:val="0"/>
                <w:color w:val="212529"/>
                <w:kern w:val="0"/>
                <w:sz w:val="20"/>
                <w:szCs w:val="20"/>
                <w:u w:val="none"/>
                <w:lang w:val="en-US" w:eastAsia="zh-CN" w:bidi="ar"/>
              </w:rPr>
              <w:t>标准名称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color w:val="212529"/>
                <w:sz w:val="20"/>
                <w:szCs w:val="20"/>
                <w:u w:val="none"/>
              </w:rPr>
            </w:pPr>
            <w:r>
              <w:rPr>
                <w:rFonts w:hint="eastAsia" w:asciiTheme="minorEastAsia" w:hAnsiTheme="minorEastAsia" w:eastAsiaTheme="minorEastAsia" w:cstheme="minorEastAsia"/>
                <w:b/>
                <w:bCs/>
                <w:i w:val="0"/>
                <w:color w:val="212529"/>
                <w:kern w:val="0"/>
                <w:sz w:val="20"/>
                <w:szCs w:val="20"/>
                <w:u w:val="none"/>
                <w:lang w:val="en-US" w:eastAsia="zh-CN" w:bidi="ar"/>
              </w:rPr>
              <w:t>归口单位</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color w:val="212529"/>
                <w:sz w:val="20"/>
                <w:szCs w:val="20"/>
                <w:u w:val="none"/>
              </w:rPr>
            </w:pPr>
            <w:r>
              <w:rPr>
                <w:rFonts w:hint="eastAsia" w:asciiTheme="minorEastAsia" w:hAnsiTheme="minorEastAsia" w:eastAsiaTheme="minorEastAsia" w:cstheme="minorEastAsia"/>
                <w:b/>
                <w:bCs/>
                <w:i w:val="0"/>
                <w:color w:val="212529"/>
                <w:kern w:val="0"/>
                <w:sz w:val="20"/>
                <w:szCs w:val="20"/>
                <w:u w:val="none"/>
                <w:lang w:val="en-US" w:eastAsia="zh-CN" w:bidi="ar"/>
              </w:rPr>
              <w:t>主管部门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color w:val="000000"/>
                <w:sz w:val="20"/>
                <w:szCs w:val="20"/>
                <w:u w:val="none"/>
              </w:rPr>
            </w:pPr>
            <w:r>
              <w:rPr>
                <w:rFonts w:hint="eastAsia" w:asciiTheme="minorEastAsia" w:hAnsiTheme="minorEastAsia" w:eastAsiaTheme="minorEastAsia" w:cstheme="minorEastAsia"/>
                <w:b/>
                <w:bCs/>
                <w:i w:val="0"/>
                <w:color w:val="000000"/>
                <w:kern w:val="0"/>
                <w:sz w:val="20"/>
                <w:szCs w:val="20"/>
                <w:u w:val="none"/>
                <w:lang w:val="en-US" w:eastAsia="zh-CN" w:bidi="ar"/>
              </w:rPr>
              <w:t>复审结论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w:t>
            </w:r>
          </w:p>
        </w:tc>
        <w:tc>
          <w:tcPr>
            <w:tcW w:w="210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20164-2006</w:t>
            </w:r>
          </w:p>
        </w:tc>
        <w:tc>
          <w:tcPr>
            <w:tcW w:w="340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传染病暴发流行期间疫区邮件及处理系统预防控制规范</w:t>
            </w:r>
          </w:p>
        </w:tc>
        <w:tc>
          <w:tcPr>
            <w:tcW w:w="196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国家邮政局</w:t>
            </w:r>
          </w:p>
        </w:tc>
        <w:tc>
          <w:tcPr>
            <w:tcW w:w="175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国家邮政局</w:t>
            </w:r>
          </w:p>
        </w:tc>
        <w:tc>
          <w:tcPr>
            <w:tcW w:w="7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17128.2-1997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邮政特种信封 国际邮政公事信封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国家邮政局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国家邮政局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18570.9-2005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涂覆涂料前钢材表面处理 表面清洁度的评定试验  第9部分：水溶性盐的现场电导率测定法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中国船舶工业集团公司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中国船舶工业集团公司</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32844-2016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科普资源分类与代码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全国科普服务标准化技术委员会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中国科学技术协会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18389-2001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农业机械营销企业  开业条件  等级划分及市场行为要求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中国物流与采购联合会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中国物流与采购联合会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9096-2002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烧结金属材料(不包括硬质合金)冲击试验方法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18459-2001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传感器主要静态性能指标计算方法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10424-2002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烧结金属摩擦材料  抗压强度的测定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7665-2005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传感器通用术语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10422-2002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烧结金属摩擦材料  横向断裂强度的测定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10425-2002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烧结金属摩擦材料  表观硬度的测定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10421-2002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烧结金属摩擦材料  密度的测定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10423-2002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烧结金属摩擦材料  抗拉强度的测定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7666-2005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传感器命名法及代号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20625-2006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特殊环境条件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20643.3-2006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特殊环境条件 环境试验方法 第3部分：人工模拟试验方法及导则 高分子材料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20644.1-2006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特殊环境条件 选用导则 第1部分：金属表面防护</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20643.1-2006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特殊环境条件 环境试验方法 第1部分：总则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20644.2-2006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特殊环境条件 选用导则 第2部分：高分子材料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20643.2-2008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特殊环境条件  环境试验方法  第2部分：人工模拟试验方法及导则  电工电子产品（含通信产品）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21427-2008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特殊环境条件  干热沙漠对内燃机电站系统的技术要求及试验方法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21426-2008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特殊环境条件  高原对内燃机电站的要求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23644-2009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电工专用设备通用技术条件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26167-2010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电机专用设备检测方法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26873-2011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火花试验机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27743-2011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变压器专用设备检测方法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28567-2012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电线电缆专用设备技术要求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25292-2010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船用直流电机技术条件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26171-2010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电线电缆专用设备检测方法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22120-2008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企业信用数据项规范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全国社会信用标准化技术委员会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22118-2008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企业信用信息采集、处理和提供规范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全国社会信用标准化技术委员会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28949-2012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内燃机和空气压缩机用进气空气滤清器  性能试验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28957.1-2012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道路车辆  用于滤清器评定的试验粉尘  第1部分：氧化硅试验粉尘</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32960.1-2016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电动汽车远程服务与管理系统技术规范  第1部分：总则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32960.3-2016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电动汽车远程服务与管理系统技术规范  第3部分：通信协议及数据格式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32960.2-2016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电动汽车远程服务与管理系统技术规范  第2部分：车载终端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17895-1999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天然气汽车和液化石油气汽车  词汇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17676-1999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天然气汽车和液化石油气汽车  标志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19236-2003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压缩天然气加气机加气枪</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23335-2009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天然气汽车定型试验规程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20735-2006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汽车用压缩天然气减压调节器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15969.8-2007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可编程序控制器  第8部分：编程语言的应用和实现导则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全国工业过程测量控制和自动化标准化技术委员会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11605-2005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湿度测量方法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全国工业过程测量控制和自动化标准化技术委员会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21187-2007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原子吸收分光光度计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全国工业过程测量控制和自动化标准化技术委员会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21186-2007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傅立叶变换红外光谱仪</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全国工业过程测量控制和自动化标准化技术委员会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21109.3-2007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过程工业领域安全仪表系统的功能安全  第3部分：确定要求的安全完整性等级的指南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全国工业过程测量控制和自动化标准化技术委员会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2476-2016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普通磨料  代号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全国磨料磨具标准化技术委员会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2481.1-1998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固结磨具用磨料  粒度组成的检测和标记  第1部分:粗磨粒 F4～F220</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全国磨料磨具标准化技术委员会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4127.15-2007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固结磨具  尺寸  第15部分：固定式或移动式切割机用切割砂轮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全国磨料磨具标准化技术委员会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4127.16-2007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固结磨具  尺寸  第16部分：手持式电动工具用切割砂轮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全国磨料磨具标准化技术委员会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33804-2017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农业用腐殖酸钾</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全国肥料和土壤调理剂标准化技术委员会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5375-2006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摩托车和轻便摩托车型号编制方法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2933-2009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充气轮胎用车轮和轮辋的术语、规格代号和标志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15704-2012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道路车辆  轻合金车轮  冲击试验方法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4095-2005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商用汽车辐板式车轮在轮毂上的安装尺寸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31970-2015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汽车用气压制动卡钳总成性能要求及台架试验方法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13594-2003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机动车和挂车防抱制动性能和试验方法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20718-2006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道路车辆  牵引车和挂车之间的电连接器  12V13芯型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20717-2006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道路车辆  牵引车和挂车之间的电连接器  24V15芯型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20716.1-2006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道路车辆  牵引车和挂车之间的电连接器  第1部分：24V标称电压车辆的制动系统和行走系的连接</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20716.2-2006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道路车辆  牵引车和挂车之间的电连接器  第2部分：12V标称电压车辆的制动系统和行走系的连接</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5181-2001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汽车排放术语和定义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10485-2007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道路车辆  外部照明和光信号装置  环境耐久性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13053-2008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客车车内尺寸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33348-2016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高压直流输电用电压源换流器阀  电气试验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全国电力电子系统和设备标准化技术委员会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30921.5-2016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工业用精对苯二甲酸（PTA）试验方法  第5部分：酸值的测定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全国化学标准化技术委员会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30921.6-2016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工业用精对苯二甲酸（PTA）试验方法  第6部分：粒度分布的测定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全国化学标准化技术委员会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6578-2008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液压缸活塞杆用防尘圈沟槽型式、尺寸和公差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全国液压气动标准化技术委员会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2879-2005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液压缸活塞和活塞杆动密封  沟槽尺寸和公差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全国液压气动标准化技术委员会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16898-1997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难燃液压液使用导则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全国液压气动标准化技术委员会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20013.1-2005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核医学仪器  例行试验  第1部分：辐射计数系统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全国医用电器标准化技术委员会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国家药品监督管理局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20013.3-2015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核医学仪器  例行试验  第3部分：正电子发射断层成像装置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全国医用电器标准化技术委员会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国家药品监督管理局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19629-2005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医用电气设备  X射线诊断影像中使用的电离室和(或)半导体探测器剂量计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全国医用电器标准化技术委员会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国家药品监督管理局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20013.2-2005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核医学仪器  例行试验  第2部分：闪烁照相机和单光子发射计算机断层成像装置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全国医用电器标准化技术委员会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国家药品监督管理局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7391-2002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海洋调查船术语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17724-1999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造船  管路系统  信息传递</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13407-1992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潜水器与水下装置术语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17383-2007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船舶和海上技术  挖泥船  分类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17843-2007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船舶和海上技术  挖泥船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13146-1991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气垫船术语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4791-2005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船舶管路附件图形符号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21478-2016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船舶与海上技术  海上环境保护  溢油处理相关术语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9193-2005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船舶声光报警信号和识别标志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4948-2002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铝-锌-铟系合金牺牲阳极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32679-2016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超高分子量聚乙烯（PE-UHMW）树脂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30924.1-2016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乙烯-乙酸乙烯酯（EVAC）模塑和挤出材料  第1部分：命名系统和分类基础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32682-2016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聚乙烯环境应力开裂（ESC）的测定  全缺口蠕变试验（FNCT）</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33319-2016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聚乙烯（PE）透气膜专用料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19466.4-2016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差示扫描量热法（DSC） 第4部分：比热容的测定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33061.1-2016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动态力学性能的测定  第1部分：通则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33047.1-2016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聚合物热重法（TG） 第1部分：通则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33061.10-2016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动态力学性能的测定  第10部分：使用平行平板振荡流变仪测定复数剪切黏度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1633-2000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热塑性塑料维卡软化温度(VST)的测定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2913-1982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塑料白度试验方法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1634.3-2004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负荷变形温度的测定  第3部分:高强度热固性层压材料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12005.1-1989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聚丙烯酰胺特性粘数测定方法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5759-2000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氢氧型阴离子交换树脂含水量测定方法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19467.1-2004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可比单点数据的获得和表示  第1部分:模塑材料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19466.1-2004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差示扫描量热法(DSC)  第1部分:通则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8325-1987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聚合物和共聚物水分散体 pH 值测定方法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13940-1992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聚丙烯酰胺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12005.10-1992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聚丙烯酰胺分子量测定  粘度法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19467.2-2004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可比单点数据的获得和表示  第2部分:长纤维增强材料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12005.8-1989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粉状聚丙烯酰胺溶解速度测定方法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12005.6-1989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部分水解聚丙烯酰胺水解度测定方法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5760-2000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氢氧型阴离子交换树脂交换容量测定方法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12005.2-1989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聚丙烯酰胺固含量测定方法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7131-1986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裂解气相色谱法鉴定聚合物</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19466.2-2004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差示扫描量热法(DSC)  第2部分:玻璃化转变温度的测定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12005.7-1989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粉状聚丙烯酰胺粒度测定方法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19466.3-2004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差示扫描量热法(DSC)  第3部分:熔融和结晶温度及热焓的测定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1040.3-2006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拉伸性能的测定  第3部分：薄膜和薄片的试验条件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1040.4-2006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拉伸性能的测定  第4部分：各向同性和正交各向异性纤维增强复合材料的试验条件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12002-1989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塑料门窗用密封条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7142-2002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塑料长期热暴露后时间-温度极限的测定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9347-1988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氯乙烯-乙酸乙烯酯共聚物中乙酸乙烯酯的测定方法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12006.4-1989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聚酰胺均聚物  沸腾甲醇可提取物测定方法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33317-2016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酚醛树脂  六次甲基四胺含量的测定  凯氏定氮法、高氯酸法和盐酸法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32684-2016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  酚醛树脂  游离甲醛含量的测定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12007.3-1989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环氧树脂总氯含量测定方法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12007.2-1989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环氧树脂钠离子测定方法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14520-1993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气相色谱分析法测定不饱和聚酯树脂增强塑料中的残留苯乙烯单体含量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12007.7-1989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环氧树脂凝胶时间测定方法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全国塑料标准化技术委员会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4681-2007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无心外圆磨床  精度检验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21013-2007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机床  紧固平砂轮用砂轮卡盘</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33767.1-2017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信息技术 生物特征样本质量 第1部分：框架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全国信息技术标准化技术委员会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12789.1-1991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核反应堆仪表准则  第一部分:一般原则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13284.1-2008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核电厂安全系统  第１部分：设计准则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12789.2-1991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核反应堆仪表准则  第二部分:压水堆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12789.3-1992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核反应堆仪表准则  第三部分:高温气冷反应堆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17925-2011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气瓶对接焊缝X射线数字成像检测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33147-2016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液化二甲醚钢瓶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17259-2009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机动车用液化石油气钢瓶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18299-2001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机动车用液化石油气钢瓶集成阀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12137-2015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气瓶气密性试验方法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12135-2016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气瓶检验机构技术条件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19533-2004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汽车用压缩天然气钢瓶定期检验与评定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13077-2004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铝合金无缝气瓶定期检验与评定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13591-2009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溶解乙炔气瓶充装规定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14193-2009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液化气体气瓶充装规定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20175-2006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表面化学分析 溅射深度剖析 用层状膜系为参考物质的优化方法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19500-2004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X-射线光电子能谱分析方法通则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20176-2006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表面化学分析  二次离子质谱  用均匀掺杂物质测定硅中硼的原子浓度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32996-2016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表面化学分析  辉光放电发射光谱法分析金属氧化物膜</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5612-2008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铸铁牌号表示方法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全国铸造标准化技术委员会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6414-2017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铸件 尺寸公差、几何公差与机械加工余量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全国铸造标准化技术委员会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4960.5-1996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核科学技术术语  辐射防护与辐射源安全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15849-1995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密封放射源的泄漏检验方法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12163-1990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用于防护电离辐射的50 mm和100 mm厚墙的铅屏蔽构件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17680.8-2003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核电厂应急计划与准备准则  场内应急计划与执行程序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17680.7-2003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核电厂应急计划与准备准则  场内应急设施功能与特性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15221-1994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水中钴-60的分析方法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17680.12-2008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核电厂应急计划与准备准则  第12部分：核应急练习与演习的计划、准备、实施与评估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17680.3-1999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核电厂应急计划与准备准则  场外应急设施功能与特性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15220-1994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水中铁-59的分析方法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12162.2-2004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用于校准剂量仪和剂量率仪及确定其能量响应的 X和γ参考辐射  第2部分:辐射防护用的能量范围为 8keV～1.3MeV 和 4MeV～9MeV 的参考辐射的剂量测定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17230-1998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放射性物质安全运输  货包的泄漏检验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17680.2-1999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核电厂应急计划与准备准则  场外应急职能与组织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12162.1-2000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用于校准剂量仪和剂量率仪及确定其能量响应的X和γ参考辐射  第1部分:辐射特性及产生方法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12162.3-2004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用于校准剂量仪和剂量率仪及确定其能量响应的 X和γ参考辐射  第3部分:场所剂量仪和个人剂量计的校准及其能量响应和角响应的测定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17680.9-2003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核电厂应急计划与准备准则  场内应急响应能力的保持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17680.4-1999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核电厂应急计划与准备准则  场外应急计划与执行程序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17680.6-2003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核电厂应急计划与准备准则  场内应急响应职能与组织机构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15847-1995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核临界事故剂量测定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14502-1993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水中镍-63的分析方法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17680.11-2008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核电厂应急计划与准备准则  第11部分：应急响应时的场外放射评价准则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4960.8-2008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核科学技术术语  第8部分：放射性废物管理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4960.2-1996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核科学技术术语  裂变反应堆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13070-1991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铀矿石中铀的测定  电位滴定法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15147-1994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核燃料组件零部件的渗透检验方法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11848.14-1991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铀矿石浓缩物中钾、钠的测定  原子吸收光谱法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第6部分：繁殖性能的测定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第5部分：食性分析</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第7部分：生态特性分析</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第1部分: 检验规则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第2部分: 抽样方法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22213-2008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水产养殖术语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第3部分: 性状测定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第8部分: 耗氧率与临界窒息点的测定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18654.14-2008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第14部分：DNA含量的测定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10030-2006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团头鲂鱼苗、鱼种</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18654.13-2008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第13部分：同工酶电泳分析</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18654.12-2008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第12部分: 染色体组型分析</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18654.4-2008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养殖鱼类种质检验  第4部分：年龄与生长的测定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16871-2008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梭鱼亲鱼和鱼种</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21673-2008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海水虾类育苗水质要求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15807-2008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海带养殖夏苗苗种</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21047-2007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眼斑拟石首鱼</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21326-2007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黑鲷  亲鱼和苗种</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20556-2006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三疣梭子蟹</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32755-2016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大黄鱼</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8834-2016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纤维绳索  有关物理和机械性能的测定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21032-2007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聚酰胺单丝</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19599.1-2004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合成纤维渔网片试验方法  网片重量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4925-2008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渔网  合成纤维网片强力与断裂伸长率试验方法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3939.5-2004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主要渔具材料命名与标记  沉子</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5147-2003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渔具分类、命名及代号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3939.4-2004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主要渔具材料命名与标记  浮子</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19599.2-2004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合成纤维渔网片试验方法  网片尺寸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6965-2004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渔具材料试验基本条件  预加张力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3939.3-2004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主要渔具材料命名与标记  绳索</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21291-2007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鱼糜加工机械安全卫生技术条件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19114.1-2003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工业自动化系统与集成  工业制造管理数据  第1部分:综述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全国自动化系统与集成标准化技术委员会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10091.1-1995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事物特性表  定义和原理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全国自动化系统与集成标准化技术委员会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18975.1-2003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工业自动化系统与集成  流程工厂(包括石油和天然气生产设施)生命周期数据集成  第1部分:综述与基本原理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全国自动化系统与集成标准化技术委员会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15903-1995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压敏胶粘带耐燃性试验方法  悬挂法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全国胶粘剂标准化技术委员会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7752-1987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绝缘胶粘带工频击穿强度试验方法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全国胶粘剂标准化技术委员会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32832-2016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矾土基耐火均质料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全国耐火材料标准化技术委员会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2608-2012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硅砖</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全国耐火材料标准化技术委员会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2999-2016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耐火材料  颗粒体积密度试验方法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全国耐火材料标准化技术委员会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16763-2012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定形隔热耐火制品分类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全国耐火材料标准化技术委员会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6900-2016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铝硅系耐火材料化学分析方法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全国耐火材料标准化技术委员会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21963-2008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农业机械维修术语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21964-2008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农业机械修理  安全规范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19209.2-2003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拖拉机修理质量检验通则  第2部分: 履带拖拉机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19209.1-2003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拖拉机修理质量检验通则  第1部分:轮式拖拉机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22129-2008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农机修理通用技术规范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18692-2002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农业灌溉设备  直动式压力调节器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25410-2010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以拖拉机为动力的移动式泵站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19792-2012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农业灌溉设备  水动化肥-农药注入泵</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25409-2010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小型潜水电泵</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19796-2005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农业灌溉设备  聚乙烯承压管用塑料鞍座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21402-2008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农业灌溉设备 水头控制器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11073-2007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硅片径向电阻率变化的测量方法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全国半导体设备和材料标准化技术委员会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4326-2006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非本征半导体单晶霍尔迁移率和霍尔系数测量方法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全国半导体设备和材料标准化技术委员会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4074.3-2008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绕组线试验方法  第3部分：机械性能</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6109.1-2008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漆包圆绕组线  第1部分: 一般规定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4074.1-2008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绕组线试验方法  第1部分：一般规定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6109.11-2008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漆包圆绕组线  第11部分：155级聚酰胺复合直焊聚氨酯漆包铜圆线</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4074.2-2008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绕组线试验方法  第2部分：尺寸测量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4074.6-2008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绕组线试验方法  第6部分：热性能</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4074.5-2008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绕组线试验方法  第5部分：电性能</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4074.4-2008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绕组线试验方法  第4部分：化学性能</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6109.17-2008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漆包圆绕组线  第17部分：180级自粘性直焊聚酯亚胺漆包铜圆线</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6109.5-2008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漆包圆绕组线 第5部分：180级聚酯亚胺漆包铜圆线</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6109.22-2008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漆包圆绕组线  第22部分：240级芳族聚酰亚胺漆包铜圆线</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6109.23-2008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漆包圆绕组线  第23部分：180级直焊聚氨酯漆包铜圆线</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20863.2-2016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起重机  分级  第2部分：流动式起重机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全国起重机械标准化技术委员会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21827-2008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皮肤变态反应试验  局部淋巴结方法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21826-2008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急性经口毒性试验方法  上下增减剂量法（UDP）</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21828-2008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大型溞繁殖试验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21852-2008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分配系数（正辛醇-水） 高效液相色谱法试验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21608-2008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化学品皮肤致敏试验方法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21854-2008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鱼类早期生活阶段毒性试验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21610-2008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化学品啮齿类动物显性致死试验方法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21606-2008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化学品急性经皮毒性试验方法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21759-2008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慢性毒性试验方法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21794-2008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体外哺乳动物细胞染色体畸变试验方法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21772-2008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哺乳动物骨髓染色体畸变试验方法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21605-2008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化学品急性吸入毒性试验方法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21609-2008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化学品急性眼刺激性/腐蚀性试验方法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21765-2008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亚慢性吸入毒性试验方法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21754-2008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28天/14天重复剂量吸入毒性试验方法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21793-2008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体外哺乳动物细胞基因突变试验方法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21805-2008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藻类生长抑制试验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21763-2008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啮齿类动物亚慢性经口毒性试验方法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21786-2008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细菌回复突变试验方法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21771-2008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重复剂量毒性合并生殖/发育毒性筛选试验方法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21751-2008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哺乳动物精原细胞染色体畸变试验方法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21773-2008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体内哺乳动物红细胞微核试验方法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21788-2008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慢性毒性与致癌性联合试验方法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21750-2008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毒物代谢动力学试验方法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21766-2008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生殖/发育毒性筛选试验方法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21769-2008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体外3T3中性红摄取光毒性试验方法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21818-2008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固有生物降解性  改进的MITI试验（II）</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7631.7-1995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润滑剂和有关产品(L类)的分类  第7部分:C组(齿轮)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11134-1989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烃类溶剂贝壳松脂丁醇值测定法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384-1981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石油产品热值测定法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19230.1-2003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评价汽油清净剂使用效果的试验方法  第1部分:汽油清净剂防锈性能试验方法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3535-2006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石油产品倾点测定法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258-2016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轻质石油产品酸度测定法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11143-2008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加抑制剂矿物油在水存在下防锈性能试验法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11142-1989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绝缘油在电场和电离作用下析气性测定法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17038-1997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内燃机车柴油机油</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6540-1986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石油产品颜色测定法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6733-1986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电容器凡士林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12494-1990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食品机械专用白油</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7364-2006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石蜡易炭化物试验法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粗石蜡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4508-2010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沥青延度测定法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15180-2010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重交通道路石油沥青</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11147-2010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沥青取样法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494-2010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建筑石油沥青</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11148-2008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石油沥青溶解度测定法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全国石油产品和润滑剂标准化技术委员会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27401-2008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实验室质量控制规范  动物检疫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全国认证认可标准化技术委员会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27404-2008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实验室质量控制规范  食品理化检测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全国认证认可标准化技术委员会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27405-2008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实验室质量控制规范  食品微生物检测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全国认证认可标准化技术委员会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27406-2008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实验室质量控制规范  食品毒理学检测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全国认证认可标准化技术委员会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27403-2008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实验室质量控制规范  食品分子生物学检测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全国认证认可标准化技术委员会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27402-2008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实验室质量控制规范  植物检疫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全国认证认可标准化技术委员会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28619-2012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再制造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全国绿色制造技术标准化技术委员会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33683-2017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陆上石油物探测量与定位技术规范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33684-2017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地震勘探资料解释技术规程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33583-2017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陆上石油地震勘探资料采集技术规程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18606-2017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气相色谱-质谱法测定沉积物和原油中生物标志物</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33294-2016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深水油井水泥试验方法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18052-2000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套管、油管和管线管螺纹的测量和检验方法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29168.2-2012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石油天然气工业  管道输送系统用感应加热弯管、管件和法兰  第2部分：管件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9109.5-2017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石油和液体石油产品动态计量 第5部分：油量计算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21446-2008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用标准孔板流量计测量天然气流量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33352-2016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电子电气产品中限用物质筛选应用通则  X射线荧光光谱法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全国电工电子产品与系统的环境标准化技术委员会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7985-2005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输送带  织物芯输送带抗撕裂扩大性试验方法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全国带轮与带标准化技术委员会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33525-2017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输送带 覆盖层性能 类别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全国带轮与带标准化技术委员会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33514-2017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钢丝绳芯输送带 钢丝绳横向和垂直位移的测定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全国带轮与带标准化技术委员会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33510-2017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耐热橡胶覆盖层输送带 覆盖层的耐热性 要求和试验方法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全国带轮与带标准化技术委员会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33204-2016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轻型输送带  电阻测定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全国带轮与带标准化技术委员会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33206-2016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汽车多楔带性能试验方法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全国带轮与带标准化技术委员会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20874-2007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磁性零件有效参数的计算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20873-2007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磁性氧化物制成的PM磁心及其附件的尺寸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20872-2007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磁性氧化物制成的低矮形磁芯的尺寸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2689.3-1981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寿命试验和加速寿命试验的简单线性无偏估计法(用于威布尔分布)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2689.2-1981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寿命试验和加速寿命试验的图估计法 (用于威布尔分布)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2689.1-1981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恒定应力寿命试验和加速寿命试验方法  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15288-1994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抑制射频干扰整件滤波器  第二部分:分规范  试验方法的选择和一般要求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15287-1994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抑制射频干扰整件滤波器  第一部分:总规范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9389-1988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用红外辐射的声传输</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7424.4-2003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光缆  第4-1部分:分规范  光纤复合架空地线</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2689.4-1981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寿命试验和加速寿命试验的最好线性无偏估计法(用于威布尔分布)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10240-1988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电声产品声音质量主观评价用节目源编辑制作规范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35319-2017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物联网 系统接口要求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全国信息技术标准化技术委员会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33745-2017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物联网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全国信息技术标准化技术委员会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16124-1995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水利水电工程环境影响医学评价技术规范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国家疾病预防控制局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国家疾病预防控制局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16126-1995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生物监测质量保证规范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国家疾病预防控制局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国家疾病预防控制局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6509-2005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聚己内酰胺切片和纤维中低分子物含量的测定方法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全国化学纤维标准化技术委员会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33617-2017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聚酰亚胺短纤维</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全国化学纤维标准化技术委员会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16603-2017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锦纶牵伸丝</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全国化学纤维标准化技术委员会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17924-2008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地理标志产品标准通用要求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全国知识管理标准化技术委员会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国家知识产权局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19862-2016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电能质量监测设备通用要求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全国电压电流等级和频率标准化技术委员会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34110-2017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信息与文献 文件管理体系 基础与术语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全国信息与文献标准化技术委员会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6447-1986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文摘编写规则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全国信息与文献标准化技术委员会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13191-2009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信息与文献  图书馆统计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全国信息与文献标准化技术委员会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7713.1-2006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学位论文编写规则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全国信息与文献标准化技术委员会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20623-2006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建筑涂料用乳液</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全国涂料和颜料标准化技术委员会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9754-2007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色漆和清漆 不含金属颜料的色漆漆膜的20°、60°和85°镜面光泽的测定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全国涂料和颜料标准化技术委员会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21866-2008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抗菌涂料（漆膜）抗菌性测定法和抗菌效果</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全国涂料和颜料标准化技术委员会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1710-2008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同类着色颜料耐光性比较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全国涂料和颜料标准化技术委员会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5208-2008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闪点的测定  快速平衡闭杯法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全国涂料和颜料标准化技术委员会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6753.4-1998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色漆和清漆  用流出杯测定流出时间</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全国涂料和颜料标准化技术委员会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1749-1979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厚漆、腻子稠度测定法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全国涂料和颜料标准化技术委员会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16299-1996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飞机底舱集装箱技术条件和试验方法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全国集装箱标准化技术委员会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18227-2000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航空货运集装板  技术条件和试验方法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全国集装箱标准化技术委员会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12418-2001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钢质通用集装箱修理技术要求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全国集装箱标准化技术委员会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17770-1999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集装箱  空/陆/水(联运)通用集装箱技术要求和试验方法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全国集装箱标准化技术委员会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18228-2000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航空货运集装板网  技术条件和试验方法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全国集装箱标准化技术委员会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5699-2017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采光测量方法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全国人类工效学标准化技术委员会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33658-2017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室内人体热舒适环境要求与评价方法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全国人类工效学标准化技术委员会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33265-2016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教育机器人安全要求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全国机器人标准化技术委员会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19042.2-2005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医用成像部门的评价及例行试验  第3-2部分:乳腺摄影X射线设备成像性能验收试验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全国医用电器标准化技术委员会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国家药品监督管理局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13412-1992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赛艇、皮艇、划艇及其附件技术条件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6300-2007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提交船舶产品完工文件的规定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6426-1999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铁电陶瓷材料电滞回线的准静态测试方法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6427-1999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压电陶瓷振子频率温度稳定性的测试方法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3029-1996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船用通风附件技术条件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2414.2-1998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压电陶瓷材料性能试验方法  长条横向长度伸缩振动模式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17435-1998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船用电解海水防污装置设计和安装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13671-1992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不锈钢缝隙腐蚀电化学试验方法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全国海洋船标准化技术委员会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19889.5-2006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建筑和建筑构件隔声测量  第5部分:外墙构件和外墙空气声隔声的现场测量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19889.1-2005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建筑和建筑构件隔声测量 第1部分：侧向传声受抑制的实验室测试 设施要求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6881.3-2002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声压法测定噪声源声功率级  混响场中小型可移动声源工程法  第2部分:专用混响测试室法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19889.6-2005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建筑和建筑构件隔声测量 第6部分：楼板撞击声隔声的实验室测量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17249.1-1998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低噪声工作场所设计指南  噪声控制规划</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7584.2-1999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护听器  第2部分:戴护听器时有效的A计权声压级估算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4129-2003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用于声功率级测定的标准声源的性能与校准要求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20242-2006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助听器真耳声特性的测量方法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16405-1996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管道消声器无气流状态下插入损失测量  实验室简易法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5111-2011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轨道机车车辆发射噪声测量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25077-2010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多孔吸声材料流阻测量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3449-2011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轨道车辆内部噪声测量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17249.2-2005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低噪声工作场所设计指南 第2部分：噪声控制措施</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7582-2004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听阈与年龄关系的统计分布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3223-1994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水声换能器自由场校准方法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7584.1-2004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护听器  第1部分:声衰减测量的主观方法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19889.3-2005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声学 建筑和建筑构件隔声测量 第3部分：建筑构件空气声隔声的实验室测量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全国声学标准化技术委员会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4982-2003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真空技术  快卸连接器  尺寸  第1部分:夹紧型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全国真空技术标准化技术委员会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21271-2007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真空技术 真空泵噪声测量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全国真空技术标准化技术委员会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6070-2007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真空技术 法兰尺寸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全国真空技术标准化技术委员会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24851-2010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建筑材料行业能源计量器具配备和管理要求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全国能源基础与管理标准化技术委员会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8175-2008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设备及管道绝热设计导则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全国能源基础与管理标准化技术委员会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8174-2008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设备及管道绝热效果的测试与评价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全国能源基础与管理标准化技术委员会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33653-2017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油田生产系统能耗测试和计算方法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全国能源基础与管理标准化技术委员会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33652-2017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水泥制造能耗测试技术规程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全国能源基础与管理标准化技术委员会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33650-2017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水泥制造能耗评价技术要求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全国能源基础与管理标准化技术委员会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4086.3-1983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统计分布数值表  t分布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全国统计方法应用标准化技术委员会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4086.1-1983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统计分布数值表  正态分布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全国统计方法应用标准化技术委员会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4086.4-1983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统计分布数值表  F分布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全国统计方法应用标准化技术委员会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4086.2-1983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统计分布数值表  χ2分布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全国统计方法应用标准化技术委员会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4086.6-1983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统计分布数值表  泊松分布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全国统计方法应用标准化技术委员会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4086.5-1983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统计分布数值表  二项分布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全国统计方法应用标准化技术委员会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15932-1995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非中心 t 分布分位数表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全国统计方法应用标准化技术委员会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20959-2007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数控立式转塔刀架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20960-2007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数控卧式转塔刀架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9061-2006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金属切削机床 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3933.2-2002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升降台铣床检验条件  精度检验  第2部分:卧式铣床</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9167-2003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花键轴铣床  精度检验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16768-1997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金属切削机床  振动测量方法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3668.10-1983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组合机床通用部件  多轴箱主轴端部和可调接杆尺寸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18400.6-2001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加工中心  检验条件  第6部分:进给率、速度和插补精度检验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17587.2-1998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滚珠丝杠副  第2部分:公称直径和公称导程  公制系列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399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4133-1984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莫氏圆锥的强制传动型式及尺寸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全国金属切削机床标准化技术委员会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7829-1987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故障树分析程序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全国电工电子产品可靠性与维修性标准化技术委员会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5080.4-1985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设备可靠性试验  可靠性测定试验的点估计和区间估计方法 (指数分布)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全国电工电子产品可靠性与维修性标准化技术委员会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35320-2017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危险与可操作性分析（HAZOP分析） 应用指南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全国电工电子产品可靠性与维修性标准化技术委员会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5080.6-1996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设备可靠性试验  恒定失效率假设的有效性检验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全国电工电子产品可靠性与维修性标准化技术委员会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7828-1987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可靠性设计评审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全国电工电子产品可靠性与维修性标准化技术委员会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5080.5-1985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设备可靠性试验成功率的验证试验方案</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全国电工电子产品可靠性与维修性标准化技术委员会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15805.6-2008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鱼类检疫方法  第6部分：杀鲑气单胞菌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15805.1-2008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鱼类检疫方法  第1部分：传染性胰脏坏死病毒(IPNV)</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全国水产标准化技术委员会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20130-2006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自屏蔽电子束消毒灭菌装置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5962-1995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NIM标准仪器系统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34138-2017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辐射防护仪器 环境、电磁和机械性能要求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9224-1998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直流周期计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19661.1-2005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核仪器及系统安全要求  第1部分:通用要求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4079-1994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用于电离辐射探测器的放大器和电荷灵敏前置放大器的测试方法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13181-2002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闪烁体性能测量方法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10257-2001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核仪器和核辐射探测器质量检验规则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4833.1-2007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多道分析器  第1部分：技术要求与试验方法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全国核仪器仪表标准化技术委员会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19158-2003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站用压缩天然气钢瓶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33215-2016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气瓶安全泄压装置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24163-2009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站用压缩天然气钢瓶定期检验与评定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3242-2012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棉花原种生产技术操作规程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全国农作物种子标准化技术委员会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17318-2011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大豆原种生产技术操作规程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全国农作物种子标准化技术委员会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17315-2011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玉米种子生产技术操作规程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全国农作物种子标准化技术委员会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17365-1998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金属与合金电子探针定量分析样品的制备方法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21638-2008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钢铁材料缺陷电子束显微分析方法通则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20725-2006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波谱法定性点分析电子探针显微分析导则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17366-1998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矿物岩石的电子探针分析试样的制备方法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17722-1999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金覆盖层厚度的扫描电镜测量方法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18295-2001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油气储层砂岩样品  扫描电子显微镜分析方法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15617-2002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硅酸盐矿物的电子探针定量分析方法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全国微束分析标准化技术委员会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25020.2-2016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电气化铁路接触网钢支柱  第2部分：方形钢管支柱</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25020.4-2016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电气化铁路接触网钢支柱  第4部分：H形支柱</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25890.6-2010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地面装置  直流开关设备  第6部分：直流成套开关设备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28427-2012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电气化铁路27.5kV单相交流交联聚乙烯绝缘电缆及附件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28429-2012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轨道交通1500V及以下直流牵引电力电缆及附件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25020.3-2016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电气化铁路接触网钢支柱  第3部分：环形钢管支柱</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1402-2010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牵引供电系统电压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25890.1-2010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地面装置  直流开关设备  第1部分：总则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25890.2-2010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地面装置  直流开关设备  第2部分：直流断路器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25890.3-2010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地面装置  直流开关设备  第3部分：户内直流隔离开关、负荷开关和接地开关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25890.4-2010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地面装置  直流开关设备  第4部分：户外直流隔离开关、负荷开关和接地开关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32580.1-2016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地面装置  交流开关设备的特殊要求  第1部分：Un大于1kV的单相断路器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32580.2-2016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地面装置  交流开关设备的特殊要求  第2部分：Un大于1kV的单相隔离开关、接地开关和负荷开关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32580.301-2016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地面装置  交流开关设备的特殊要求  第3-1部分：交流牵引系统专用测量、控制和保护装置  应用指南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32580.302-2016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地面装置  交流开关设备的特殊要求  第3-2部分：交流牵引系统专用测量、控制和保护装置  单相电流互感器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32580.303-2016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地面装置  交流开关设备的特殊要求  第3-3部分：交流牵引系统专用测量、控制和保护装置  单相感性电压互感器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28428-2012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电气化铁路27.5kV和2×27.5kV交流金属封闭开关设备和控制设备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32358-2015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机车车辆台架试验方法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25118-2010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机车车辆电气设备  开启式功率电阻器规则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32589-2016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第三轨受流器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14282.3-2006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仪表着陆系统（ILS）第3部分： 航向信标性能要求和测试方法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全国导航设备标准化技术委员会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14282.1-2006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仪表着陆系统(ILS) 第1部分：下滑信标性能要求和测试方法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全国导航设备标准化技术委员会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32825-2016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三相干式立体卷铁心配电变压器技术参数和要求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全国变压器标准化技术委员会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4677-2002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印制板测试方法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全国印制电路标准化技术委员会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4588.3-2002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印制板的设计和使用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全国印制电路标准化技术委员会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15170-2007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包装容器  工业用薄钢板圆罐</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18706-2008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液体食品保鲜包装用纸基复合材料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14188-2008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气相防锈包装材料选用通则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16265-2008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包装材料试验方法  相容性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包装储运图示标志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16267-2008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包装材料试验方法  气相缓蚀能力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6543-2008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运输包装用单瓦楞纸箱和双瓦楞纸箱</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15233-2008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包装  单元货物尺寸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10454-2000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集装袋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13201-1997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圆柱体运输包装尺寸系列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14447-1993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塑料薄膜静电性测试方法  半衰期法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17344-1998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包装  包装容器  气密试验方法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18927-2002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包装容器  金属辅件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15171-1994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软包装件密封性能试验方法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19787-2005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包装材料  聚烯烃热收缩薄膜</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16929-1997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包装材料试验方法  透油性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17449-1998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包装  玻璃容器  螺纹瓶口尺寸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10819-2005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木制底盘</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全国包装标准化技术委员会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33225-2016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风力发电机组  基于机舱风速计法的功率特性测试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全国风力发电标准化技术委员会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33628-2017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风力发电机组 高强螺纹连接副安装技术要求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全国风力发电标准化技术委员会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33630-2017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海上风力发电机组 防腐规范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全国风力发电标准化技术委员会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31519-2015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台风型风力发电机组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全国风力发电标准化技术委员会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10224-1988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小模数锥齿轮基本齿廓</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18620.1-2008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圆柱齿轮 检验实施规范  第1部分: 轮齿同侧齿面的检验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6413.1-2003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圆柱齿轮、锥齿轮和准双曲面齿轮  胶合承载能力计算方法  第1部分:闪温法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6443-1986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渐开线圆柱齿轮图样上应注明的尺寸数据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6404.2-2005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齿轮装置的验收规范  第2部分：验收试验中齿轮装置机械振动的测定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10227-1988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小模数圆柱蜗杆、蜗轮精度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19414-2003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工业用闭式齿轮传动装置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16848-1997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直廓环面蜗杆、蜗轮精度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11366-1989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行星传动基本术语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10225-1988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小模数锥齿轮精度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12370-1990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锥齿轮和准双曲面齿轮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6413.2-2003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圆柱齿轮、锥齿轮和准双曲面齿轮  胶合承载能力计算方法  第2部分:积分温度法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2363-1990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小模数渐开线圆柱齿轮精度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12368-1990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锥齿轮模数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3481-1997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齿轮轮齿磨损和损伤术语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19935-2005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蜗杆传动  蜗杆的几何参数-蜗杆装置的铭牌、中心距、用户提供给制造者的参数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12371-1990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锥齿轮  图样上应注明的尺寸数据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全国齿轮标准化技术委员会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20921-2007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机器状态监测与诊断  词汇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11349.2-2006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振动与冲击  机械导纳的试验确定  第2部分：用激振器作单点平动激励测量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6075.5-2002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在非旋转部件上测量和评价机器的机械振动  第5部分:水力发电厂和泵站机组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13823.14-1995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振动与冲击传感器的校准方法  离心机法一次校准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18707.1-2002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机械振动  评价车辆座椅振动的实验室方法  第1部分:基本要求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499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9239.1-2006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机械振动 恒态（刚性）转子平衡品质要求 第1部分：规范与平衡允差的检验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11349.3-2006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振动与冲击  机械导纳的试验确定  第3部分：冲击激励法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11348.1-1999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旋转机械转轴径向振动的测量和评定  第1部分:总则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16440-1996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振动与冲击  人体的机械驱动点阻抗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7031-2005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机械振动  道路路面谱  测量数据报告</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13823.6-1992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振动与冲击传感器的校准方法  基座应变灵敏度测试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19740-2005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机械振动与冲击  人体手臂系统驱动点的自由机械阻抗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13823.5-1992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振动与冲击传感器的校准方法  安装力矩灵敏度测试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13823.16-1995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振动与冲击传感器的校准方法  温度响应比较测试法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18258-2000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阻尼材料  阻尼性能测试方法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13823.12-1995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振动与冲击传感器的校准方法  安装在钢块上的无阻尼加速度计共振频率测试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19846-2005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机械振动  列车通过时引起铁路隧道内部振动的测量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14412-2005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机械振动与冲击  加速度计的机械安装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全国机械振动、冲击与状态监测标准化技术委员会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33207-2016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无损检测  在役金属管内氧化皮堆积的磁性检测方法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全国无损检测标准化技术委员会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33210-2016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无损检测  残余应力的电磁检测方法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全国无损检测标准化技术委员会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6462-2005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金属和氧化物覆盖层  厚度测量  显微镜法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18719-2002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热喷涂  术语、分类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20017-2005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金属和其它无机覆盖层  单位面积质量的测定  重量法和化学分析法评述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8642-2002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热喷涂  抗拉结合强度的测定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4957-2003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非磁性基体金属上非导电覆盖层  覆盖层厚度测量  涡流法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17720-1999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金属覆盖层  孔隙率试验评述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11372-1989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防锈术语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7410-1987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搪瓷名词术语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5270-2005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金属基体上的金属覆盖层  电沉积和化学沉积层  附着强度试验方法评述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9791-2003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锌、镉、铝-锌合金和锌-铝合金的铬酸盐转化膜  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9988-1988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搪瓷耐碱性能测试方法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18681-2002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热喷涂  低压等离子喷涂  镍-钴-铬-铝-钇-钽合金涂层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19356-2003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热喷涂  粉末  成分和供货技术条件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19822-2005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铝及铝合金硬质阳极氧化膜规范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18683-2002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钢铁件激光表面淬火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12333-1990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金属覆盖层  工程用铜电镀层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5619-1985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防锈材料百叶箱试验方法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19824-2005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热喷涂  热喷涂操作人员考核要求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11378-2005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金属覆盖层  覆盖层厚度测量  轮廓仪法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11418-1989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搪瓷耐热性测试方法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4956-2003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磁性基体上非磁性覆盖层  覆盖层厚度测量  磁性法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全国金属与非金属覆盖层标准化技术委员会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10267.4-1988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金属钙分析方法   8-羟基喹啉-三氯甲烷萃取分光光度法测定铝</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11848.12-1999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铀矿石浓缩物中硼的测定  分光光度法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11848.5-1999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铀矿石浓缩物中碳酸根的测定  非水滴定法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11848.6-1989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铀矿石浓缩物中氟的测定  离子选择性电极法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11927-1989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二氧化铀芯块密度和开口孔隙度的测定  液体浸渍法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10267.1-1988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金属钙分析方法  氯离子选择性电极法测定氯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11848.11-1989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铀矿石浓缩物中钍的测定  钍试剂光度法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11926-1989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二氧化铀粉末和芯块中磷的测定  钼蓝分光光度法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11848.7-1989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铀矿石浓缩物中卤素的测定  伏尔哈德法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11848.8-1989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铀矿石浓缩物中水分的测定  110℃下失重法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10267.5-1988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金属钙分析方法  蒸馏-奈斯勒试剂光度法测定氮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11848.16-1991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铀矿石浓缩物中磷的测定  分光光度法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10267.2-1988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金属钙分析方法  微量硅的光度法测定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11848.4-1989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铀矿石浓缩物中砷的测定  二乙基二硫代氨基甲酸盐光度法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11843-1989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二氧化铀粉末和芯块中氮的测定  分光光度法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11848.2-1989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铀矿石浓缩物中硝酸不溶铀的测定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11848.9-1989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铀矿石浓缩物中硅的测定  重量法测定硅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11848.10-1999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铀矿石浓缩物中硫的测定  燃烧-碘量法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13701-1992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单标准气体质谱法铀同位素分析</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17672-1999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岩石中铅、锶、钕同位素测定方法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11848.3-1999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铀矿石浓缩物中可萃有机物的测定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4960.4-1996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核科学技术术语  放射性核素</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11840-1989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二氧化铀芯块水分含量测定方法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11842-1989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二氧化铀粉末和芯块的氧铀原子比测定  热重法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全国核能标准化技术委员会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15237.1-2000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术语工作  词汇  第1部分:理论与应用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全国语言与术语标准化技术委员会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20001.1-2001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标准编写规则  第1部分:术语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全国语言与术语标准化技术委员会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1587-2016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工业碳酸钾</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全国化学标准化技术委员会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9425-1988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半导体集成电路运算放大器空白详细规范 (可供认证用)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全国集成电路标准化技术委员会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11354-2005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钢铁零件  渗氮层深度测定和金相组织检验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全国热处理标准化技术委员会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9450-2005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钢件渗碳淬火硬化层深度的测定和校核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全国热处理标准化技术委员会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5617-2005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钢的感应淬火或火焰淬火后有效硬化层深度的测定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全国热处理标准化技术委员会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21736-2008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节能热处理燃烧加热设备技术条件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全国热处理标准化技术委员会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17243-1998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饲料用螺旋藻粉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20805-2006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饲料中酸性洗涤木质素(ADL)的测定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20191-2006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饲料中嗜酸乳杆菌的微生物学检验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13092-2006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饲料中霉菌总数的测定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17481-2008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预混料中氯化胆碱的测定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20807-2006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绵羊用精饲料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19371.2-2007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饲料中蛋氨酸羟基类似物的测定  高效液相色谱法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6438-2007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饲料中粗灰分的测定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21033-2007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饲料中免疫球蛋白IgG的测定  高效液相色谱法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21035-2007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饲料安全性评价 喂养致畸试验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22144-2008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天然矿物质饲料通则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20190-2006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饲料中牛羊源性成分的定性检测  定性聚合酶链式反应（PCR）法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17778-2005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预混合饲料中d-生物素的测定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10649-2008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微量元素预混合饲料混合均匀度的测定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17811-2008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动物性蛋白质饲料胃蛋白酶消化率的测定  过滤法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22262-2008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饲料中氯羟吡啶的测定  高效液相色谱法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20193-2006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饲料用骨粉及肉骨粉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21542-2008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饲料中恩拉霉素的测定 微生物学法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13090-2006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饲料中六六六、滴滴涕的测定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20804-2006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奶牛复合微量元素维生素预混合饲料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21101-2007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动物源性饲料中猪源性成分定性检测方法 PCR方法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19684-2005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饲料中金霉素的测定  高效液相色谱法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17816-1999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饲料中总抗坏血酸的测定  邻苯二胺荧光法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19539-2004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饲料中赭曲霉毒素A的测定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22259-2008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饲料中土霉素的测定  高效液相色谱法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22261-2008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饲料中维吉尼亚霉素的测定  高效液相色谱法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21107-2007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动物源性饲料中马、驴源性成分定性检测方法 PCR方法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全国饲料工业标准化技术委员会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20516-2006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半导体器件  分立器件  第4部分：微波器件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249-2017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半导体分立器件型号命名方法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4023-2015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半导体器件  分立器件和集成电路  第2部分：整流二极管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20870.1-2007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半导体器件  第16-1部分：微波集成电路  放大器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15651.4-2017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半导体器件 分立器件  第5-4部分:光电子器件  半导体激光器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6571-1995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半导体器件  分立器件  第3部分:信号(包括开关)和调整二极管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14113-1993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半导体集成电路封装术语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6648-1986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半导体集成电路静态读/ 写存储器空白详细规范(可供认证用)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20521-2006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半导体器件  第14-1部分:  半导体传感器-总则和分类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3431.2-1986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半导体集成电路文字符号  引出端功能符号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4376-1994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半导体集成电路  电压调整器系列和品种</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7581-1987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半导体分立器件外形尺寸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17573-1998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半导体器件  分立器件和集成电路  第1部分:总则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11499-2001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半导体分立器件文字符号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12560-1999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半导体器件  分立器件分规范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7509-1987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半导体集成电路微处理器空白详细规范 (可供认证用)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全国半导体器件标准化技术委员会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20530-2006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文献档案资料数字化工作导则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32873-2016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电子商务主体基本信息规范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20538.1-2006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基于XML的电子商务业务数据和过程 第1部分：核心构件目录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28158-2011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国际贸易业务的职业分类与资质管理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31526-2015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电子商务平台服务质量评价与等级划分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26839-2011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电子商务  仓单交易模式规范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30698-2014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电子商务供应商评价准则  优质制造商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30539-2014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国际贸易业务人员商务外语能力标识规范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29855-2013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社区信息化术语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26840-2011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电子商务  药品核心元数据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29191-2012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共性服务信息描述规范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31232.2-2014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电子商务统计指标体系  第2部分：在线营销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29192-2012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城市交通流信息采集与存储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全国电子业务标准化技术委员会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19984-2005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单板剪切机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14386-2008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平压两用刨床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19982-2005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安装圆锯片处的主轴直径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10960-2005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锯片往复锯板机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14385-2008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单面压刨床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13571-2008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单轴钻床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21684-2008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二、三、四面铣床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13569-2008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平刨床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13568-2008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细木工带锯机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13570-2008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单轴铣床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21686-2008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卧式榫槽机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18955-2003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木工刀具安全  铣刀、圆锯片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19992-2005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摇臂式圆锯机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19985-2005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镂铣机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10959-2005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木工机床 带移动工作台锯板机 术语和精度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全国木工机床与刀具标准化技术委员会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9634.2-2002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铁氧体磁心表面缺陷极限导则  第2部分:RM磁心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全国磁性元件与铁氧体材料标准化技术委员会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16512-1996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抑制射频干扰固定电感器  第1部分  总规范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全国磁性元件与铁氧体材料标准化技术委员会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16513-1996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抑制射频干扰固定电感器  第2部分  分规范  试验方法和一般要求的选择</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全国磁性元件与铁氧体材料标准化技术委员会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19394-2003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光伏(PV)组件紫外试验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6495.1-1996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光伏器件  第1部分:光伏电流-电压特性的测量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2297-1989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太阳光伏能源系统术语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6497-1986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地面用太阳电池标定的一般规定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6492-1986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航天用标准太阳电池</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2296-2001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太阳电池型号命名方法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6495.4-1996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晶体硅光伏器件的I-V实测特性的温度和辐照度修正方法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19064-2003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家用太阳能光伏电源系统技术条件和试验方法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6495.8-2002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光伏器件  第8部分:光伏器件光谱响应的测量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18210-2000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晶体硅光伏(PV)方阵  I-V特性的现场测量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9535-1998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地面用晶体硅光伏组件  设计鉴定和定型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11010-1989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光谱标准太阳电池</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6495.3-1996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光伏器件  第3部分:地面用光伏器件的测量原理及标准光谱辐照度数据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29195-2012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地面用晶体硅太阳电池总规范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6495.10-2012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光伏器件  第10部分：线性特性测量方法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6495.7-2006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光伏器件 第7部分：光伏器件测量过程中引起的光谱失配误差的计算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20047.1-2006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光伏(PV)组件安全鉴定  第1部分：结构要求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6495.9-2006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光伏器件 第9部分：太阳模拟器性能要求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20513-2006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光伏系统性能监测  测量、数据交换和分析导则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6495.5-1997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光伏器件  第5部分:用开路电压法确定光伏(PV)器件的等效电池温度(ECT)</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6495.2-1996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光伏器件  第2部分:标准太阳电池的要求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全国太阳光伏能源系统标准化技术委员会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20331-2006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直柄机用1:50锥度销子铰刀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4266-2004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锪钻用可换导柱</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5340.1-2006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可转位立铣刀 第1部分：削平直柄立铣刀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3464.3-2007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机用和手用丝锥 第3部分：短柄机用和手用丝锥</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5340.2-2006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可转位立铣刀 第2部分：莫氏锥柄立铣刀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2075-2007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切削加工用硬切削材料的分类和用途  大组和用途小组的分类代号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6128.2-2007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角度铣刀  第2部分：对称双角铣刀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20329-2006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端键传动的铣刀和铣刀刀杆上刀座的互换尺寸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20332-2006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锥柄机用1:50锥度销子铰刀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1442-2004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直柄工具用传动扁尾及套筒  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全国刀具标准化技术委员会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10895-2004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离心机  分离机  机械振动测试方法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全国分离机械标准化技术委员会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23506-2017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石油采油井场燃气动力机组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全国石油钻采设备和工具标准化技术委员会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5868-2003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滚动轴承  安装尺寸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全国滚动轴承标准化技术委员会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4605-2003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滚动轴承  推力滚针和保持架组件及推力垫圈</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全国滚动轴承标准化技术委员会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33153-2016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影像材料  反射彩色摄影照片  测试照片结构和测量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全国感光材料标准化技术委员会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33155-2016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影像材料  未加工照相胶片和相纸  贮存规范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全国感光材料标准化技术委员会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6849-1995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照相胶片和相纸脆性楔式试验方法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全国感光材料标准化技术委员会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14307-1993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录像磁带性能测量方法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全国感光材料标准化技术委员会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18117-2000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照相  已加工照相彩色胶片和相纸照片  影像稳定性试验方法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全国感光材料标准化技术委员会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18444-2001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已加工安全照相胶片贮存</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全国感光材料标准化技术委员会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18995-2003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电影摄影术  在16mm、35mm和65mm电影胶片上由制造厂印制的潜影标识  规范和尺寸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全国感光材料标准化技术委员会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9863-1988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彩色反转照相胶片感光度测定方法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全国感光材料标准化技术委员会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11501-2008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摄影  密度测量  第3部分：光谱条件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全国感光材料标准化技术委员会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20244-2006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光学纤维传像元件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全国光学和光子学标准化技术委员会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7962.7-1987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无色光学玻璃测试方法  条纹度检测方法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全国光学和光子学标准化技术委员会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7962.13-1987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无色光学玻璃测试方法  导热系数测试方法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全国光学和光子学标准化技术委员会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6274-2016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肥料和土壤调理剂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全国肥料和土壤调理剂标准化技术委员会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32741-2016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肥料和土壤调理剂  分类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全国肥料和土壤调理剂标准化技术委员会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9917.1-2002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照相镜头  第1部分:变焦距镜头</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全国照相机械标准化技术委员会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19893-2005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数码彩色扩印系统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全国照相机械标准化技术委员会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19894-2005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数码照相机 光电转换函数(OECFs)的测量方法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全国照相机械标准化技术委员会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13988-1992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照相用电子闪光装置与同步线的连接件型式及尺寸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全国照相机械标准化技术委员会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18302-2001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国旗升挂装置基本要求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全国颜色标准化技术委员会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8415-2001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昼光模拟器的评价方法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全国颜色标准化技术委员会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17392-2008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国旗用织物</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全国颜色标准化技术委员会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3159-2008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液压式万能试验机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全国试验机标准化技术委员会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32857-2016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保护层分析（LOPA）应用指南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全国工业过程测量控制和自动化标准化技术委员会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699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37085-2018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工业通信网络 行规 第3-8部分：CC-LINK系列功能安全通信行规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全国工业过程测量控制和自动化标准化技术委员会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11578-1989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圣劳伦斯航道登岸吊杆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全国船舶舾装标准化技术委员会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10841-2008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船用号型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全国船舶舾装标准化技术委员会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17434-2008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船用耐火窗技术条件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全国船舶舾装标准化技术委员会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10922-2006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55°非密封管螺纹量规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全国量具量仪标准化技术委员会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6315-2008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游标、带表和数显万能角度尺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全国量具量仪标准化技术委员会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3934-2003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普通螺纹量规  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全国量具量仪标准化技术委员会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11853-2003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莫氏与公制圆锥量规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全国量具量仪标准化技术委员会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4755-2004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扭簧比较仪</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全国量具量仪标准化技术委员会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33031-2016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农药水分散粒剂耐磨性测定方法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33808-2017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草铵膦原药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1604-1995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商品农药验收规则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1602-2001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农药熔点测定方法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22603-2008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戊唑醇可湿性粉剂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22605-2008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戊唑醇乳油</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22177-2008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二甲戊灵原药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22602-2008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戊唑醇原药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22604-2008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戊唑醇水乳剂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6695-1998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20%氰戊菊酯乳油</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16150-1995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农药粉剂、可湿性粉剂细度测定方法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1603-2001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农药乳液稳定性测定方法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6694-1998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氰戊菊酯原药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21415-2008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体外诊断医疗器械  生物样品中量的测量  校准品和控制物质赋值的计量学溯源性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全国医用临床检验实验室和体外诊断系统标准化技术委员会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国家药品监督管理局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33484-2017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船用固定式泡沫灭火系统试验方法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4447-2008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海船用起锚机和起锚绞盘</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14654-2008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弹性阻尼簧片减振器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12922-2008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弹性阻尼簧片联轴器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14653-2008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挠性杆联轴器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3475-2008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船用柴油机调速系统技术要求和试验方法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13854-2008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射流管电液伺服阀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14650-2005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船用辅锅炉通用技术条件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14649-2005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船用辅锅炉性能试验方法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19839-2005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工业燃油燃气燃烧器通用技术条件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4446-1995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系泊绞车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13414-1992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船用废气锅炉技术要求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17728-1999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浮油回收装置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11715-1989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原油洗舱机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全国船用机械标准化技术委员会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17588-1998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砂轮磨削  基本术语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全国磨料磨具标准化技术委员会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6960.1-2007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拖拉机术语  第1部分:  整机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6960.2-2007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拖拉机术语 第2部分：传动系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20948-2007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农林拖拉机  后视镜技术要求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3871.9-2006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农业拖拉机　试验规程　第9部分：牵引功率试验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3871.4-2006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农业拖拉机　试验规程　第4部分：后置三点悬挂装置提升能力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3871.3-2006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农业拖拉机　试验规程　第3部分：动力输出轴功率试验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3871.15-2006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农业拖拉机　试验规程　第15部分：质心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10916-2003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农业轮式拖拉机  前置装置  第1部分:动力输出轴和三点悬挂装置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6238-2004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农业拖拉机驾驶室门道、紧急出口与驾驶员的工作位置尺寸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19407-2003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农业拖拉机操纵装置最大操纵力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3871.7-2006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农业拖拉机　试验规程　第7部分：驾驶员的视野</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全国拖拉机标准化技术委员会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19609-2004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卷烟  用常规分析用吸烟机测定  总粒相物和焦油</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全国烟草标准化技术委员会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国家烟草专卖局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4980-2003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容积式压缩机噪声的测定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全国压缩机标准化技术委员会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18617.1-2002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技术产品文件  CAD图层的组织和命名  第1部分:概述与原则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全国技术产品文件标准化技术委员会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20063.1-2006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简图用图形符号  第1部分：通用信息与索引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全国技术产品文件标准化技术委员会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16948-1997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技术产品文件  词汇  投影法术语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全国技术产品文件标准化技术委员会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19827-2005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技术产品文件  限制使用的文件和产品的保护注释</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全国技术产品文件标准化技术委员会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19096-2003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技术制图  图样画法  未定义形状边的术语和注法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全国技术产品文件标准化技术委员会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4459.3-2000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机械制图  花键表示法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全国技术产品文件标准化技术委员会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12213-1990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技术制图  玻璃器具表示法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全国技术产品文件标准化技术委员会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15751-1995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技术产品文件  计算机辅助设计与制图  词汇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全国技术产品文件标准化技术委员会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14691-1993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技术制图  字体</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全国技术产品文件标准化技术委员会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21666-2008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尿吸收辅助器具  评价的一般指南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全国残疾人康复和专用设备标准化技术委员会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民政部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20405.5-2006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失禁者用尿液吸收剂  聚合物基质吸液材料特性的测试方法  第5部分：在生理盐水中用称重法测定吸水率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全国残疾人康复和专用设备标准化技术委员会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民政部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20405.4-2006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失禁者用尿液吸收剂  聚合物基质吸液材料特性的测试方法  第4部分 加热失重法对水份含量的测定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全国残疾人康复和专用设备标准化技术委员会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民政部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20405.2-2006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失禁者用尿液吸收剂  聚合物基质吸液材料特性的测试方法  第2部分：单体残留的测定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全国残疾人康复和专用设备标准化技术委员会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民政部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14728.1-2006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双臂操作助行器要求和试验方法  第1部分：框式助行架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全国残疾人康复和专用设备标准化技术委员会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民政部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14728.2-2008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双臂操作助行器具  要求和试验方法　第2部分：轮式助行架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全国残疾人康复和专用设备标准化技术委员会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民政部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20405.3-2006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失禁者用尿液吸收剂  聚合物基质吸液材料特性的测试方法  第3部分：筛分法对粒径分布的测定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全国残疾人康复和专用设备标准化技术委员会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民政部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19024-2008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质量管理  实现财务和经济效益的指南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全国质量管理和质量保证标准化技术委员会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19027-2005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GB/T19001-2000的统计技术指南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全国质量管理和质量保证标准化技术委员会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19023-2003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质量管理体系文件指南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全国质量管理和质量保证标准化技术委员会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9953-1999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浸水保温服</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全国渔船标准化技术委员会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6074-2006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板式链、连接环和槽轮 - 尺寸、测量力和抗拉强度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全国链传动标准化技术委员会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20736-2006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传动用精密滚子链条疲劳试验方法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全国链传动标准化技术委员会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10193-1997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电子设备用压敏电阻器  第1部分:总规范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5993-2003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电子设备用固定电容器  第4部分:分规范  固体和非固体电解质铝电容器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21041-2007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电子设备用固定电容器  第21部分: 分规范  表面安装用1类多层瓷介固定电容器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21042-2007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电子设备用固定电容器  第22部分: 分规范  表面安装用2类多层瓷介固定电容器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15299-1994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电子设备用电位器  第二部分:分规范  螺杆驱动和旋转预调电位器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15880-1995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电子设备用电位器  第3部分:分规范  旋转式精密电位器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17025-1997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电子设备用电位器  第4部分:分规范  单圈旋转功率电位器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17206-1998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电子设备用固定电容器  第18部分:分规范  固体(MnO2)与非固体电解质片式铝固定电容器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15298-1994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电子设备用电位器  第一部分:总规范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5078-1985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单向引出的电容器和电阻器所需空间的测定方法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2470-1995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电子设备用固定电阻器、固定电容器型号命名方法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7213-2003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电子设备用固定电容器  第15部分:分规范  非固体或固体电解质钽电容器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5729-2003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电子设备用固定电阻器  第1部分:总规范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10194-1997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电子设备用压敏电阻器  第2部分:分规范  浪涌抑制型压敏电阻器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5730-1985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电子设备用固定电阻器  第二部分:分规范  低功率非线绕固定电阻器 (可供认证用)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全国电子设备用阻容元件标准化技术委员会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12854-1991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脉冲调制管空白详细规范 (可供认证用)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全国电真空器件标准化技术委员会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6256-1986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工业加热三极管空白详细规范 (可供认证用)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全国电真空器件标准化技术委员会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9432-1988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工业加热用四极管空白详细规范 (可供认证用)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全国电真空器件标准化技术委员会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33713-2017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热固型轮转胶印过程控制要求及检测方法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全国印刷标准化技术委员会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国家新闻出版署(国家版权局)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33248-2016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印刷技术  胶印橡皮布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全国印刷标准化技术委员会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国家新闻出版署(国家版权局)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26548.5-2017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手持便携式动力工具 振动试验方法 第5部分：钻和冲击钻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全国凿岩机械与气动工具标准化技术委员会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1859.4-2017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往复式内燃机 声压法声功率级的测定 第4部分：使用标准声源简易法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全国内燃机标准化技术委员会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8243.6-2017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内燃机全流式机油滤清器试验方法 第6部分：静压耐破度试验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全国内燃机标准化技术委员会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6072.6-2000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往复式内燃机  性能  第6部分:超速保护</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全国内燃机标准化技术委员会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17805-1999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柴油机进、排气流量的测量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全国内燃机标准化技术委员会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8190.3-2003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往复式内燃机  排放测量  第3部分: 稳态工况排气烟度的定义和测量方法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全国内燃机标准化技术委员会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4556-2001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往复式内燃机  防火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全国内燃机标准化技术委员会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799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1883.1-2005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往复式内燃机  词汇  第1部分：发动机设计和运行术语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全国内燃机标准化技术委员会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727-2003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涡轮增压器  产品命名和型号编制方法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全国内燃机标准化技术委员会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1883.2-2005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往复式内燃机  词汇  第2部分：发动机维修术语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全国内燃机标准化技术委员会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22330.10-2008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第10部分：无蓝舌病区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第5部分：无非洲猪瘟区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22330.13-2008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第13部分：无高致病性禽流感区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第8部分：无牛传染性胸膜肺炎区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22330.14-2008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第14部分：无新城疫区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第3部分：无猪水泡病区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第9部分：无牛海绵状脑病区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第4部分：无古典猪瘟(猪瘟)区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鸭病毒性肠炎诊断技术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21674-2008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猪圆环病毒聚合酶链反应试验方法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16568-2006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奶牛场卫生规范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18653-2002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胎儿弯曲杆菌的分离鉴定方法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19168-2003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蜜蜂病虫害综合防治规范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19526-2004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羊寄生虫病防治技术规范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18635-2002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动物防疫  基本术语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18088-2000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出入境动物检疫采样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致病性嗜水气单胞菌检验方法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18651-2002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牛无浆体病快速凝集检测方法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第2部分：无口蹄疫区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22330.11-2008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第11部分：无小反刍兽疫区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22330.1-2008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无规定动物疫病区标准  第1部分：通则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全国动物卫生标准化技术委员会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12273.1-2017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有质量评定的石英晶体元件 第1部分:总规范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全国频率控制和选择用压电器件标准化技术委员会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13354-1992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液态胶粘剂密度的测定方法  重量杯法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全国胶粘剂标准化技术委员会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7122-1996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高强度胶粘剂剥离强度的测定  浮辊法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全国胶粘剂标准化技术委员会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2793-1995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胶粘剂不挥发物含量的测定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全国胶粘剂标准化技术委员会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16997-1997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胶粘剂  主要破坏类型的表示法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全国胶粘剂标准化技术委员会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2943-2008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胶粘剂术语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全国胶粘剂标准化技术委员会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21526-2008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结构胶粘剂  粘接前金属和塑料表面处理导则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全国胶粘剂标准化技术委员会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21151-2007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煤矿用轴流主通风机 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全国风机标准化技术委员会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19075-2003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工业通风机  词汇及种类定义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全国风机标准化技术委员会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17774-1999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工业通风机  尺寸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全国风机标准化技术委员会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10178-2006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工业通风机 现场性能试验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全国风机标准化技术委员会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12226-2005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通用阀门  灰铸铁件技术条件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12227-2005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通用阀门  球墨铸铁件技术条件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12232-2005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通用阀门  法兰连接铁制闸阀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12229-2005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通用阀门  碳素钢铸件技术条件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12221-2005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金属阀门  结构长度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21385-2008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金属密封球阀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21387-2008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轴流式止回阀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12236-2008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石油、化工及相关工业用的钢制旋启式止回阀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12235-2007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石油、石化及相关工业用钢制截止阀和升降式止回阀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12233-2006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通用阀门  铁制截止阀与升降式止回阀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12246-2006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先导式减压阀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12228-2006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通用阀门 碳素钢锻件技术条件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全国阀门标准化技术委员会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14048.10-2016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低压开关设备和控制设备  第5-2部分：控制电路电器和开关元件  接近开关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全国低压电器标准化技术委员会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14048.6-2016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低压开关设备和控制设备  第4-2部分：接触器和电动机起动器  交流电动机用半导体控制器和起动器(含软起动器)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全国低压电器标准化技术委员会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14048.12-2016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低压开关设备和控制设备  第4-3部分：接触器和电动机起动器  非电动机负载用交流半导体控制器和接触器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全国低压电器标准化技术委员会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25678-2010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印刷机械  卷筒纸平版商业印刷机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全国印刷机械标准化技术委员会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20956-2007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印刷机械  切纸机设计及结构安全规则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全国印刷机械标准化技术委员会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18775-2009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电梯、自动扶梯和自动人行道维修规范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21739-2008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家用电梯制造与安装规范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30692-2014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提高在用自动扶梯和自动人行道安全性的规范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7024-2008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电梯、自动扶梯、自动人行道术语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24477-2009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适用于残障人员的电梯附加要求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6970-2007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粮食干燥机试验方法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21158-2007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种子加工成套设备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9480-2001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农林拖拉机和机械、草坪和园艺动力机械  使用说明书编写规则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4331-2003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农用挂车试验方法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4330-2003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农用挂车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10394.2-2002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饲料收获机  第2部分:技术特征和性能</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17127.3-1998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农业轮式拖拉机和机具  三点悬挂挂接器  第3部分:连杆式挂接器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10394.1-2002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饲料收获机  第1部分:术语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10394.3-2002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饲料收获机  第3部分:试验方法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21398-2008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农林机械 电磁兼容性 试验方法和验收规则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20344-2006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农业拖拉机和机械  电力传输联接器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16714-2007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连续式粮食干燥机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全国农业机械标准化技术委员会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3863-2008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8979-2008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纯氮、高纯氮和超纯氮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14599-2008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纯氧、高纯氧和超纯氧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5828-2006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氙气</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5829-2006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氪气</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3634.1-2006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氢气  第1部分：工业氢</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4844-2011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纯氦、高纯氦和超纯氦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12022-2014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工业六氟化硫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17873-2014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纯氖和高纯氖</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28123-2011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28726-2012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气体分析  氦离子化气相色谱法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28124-2011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惰性气体中微量氢、氧、甲烷、一氧化碳的测定  气相色谱法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28125.1-2011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空分工艺中危险物质的测定  第1部分：碳氢化合物的测定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28727-2012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气体分析  硫化物的测定  火焰光度气相色谱法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28729-2012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氧化亚氮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3634.2-2011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氢气  第2部分：纯氢、高纯氢和超纯氢</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5275.1-2014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气体分析  动态体积法制备校准用混合气体  第1部分：校准方法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5275.2-2014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气体分析  动态体积法制备校准用混合气体  第2部分：容积泵</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5275.7-2014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气体分析  动态体积法制备校准用混合气体  第7部分：热式质量流量控制器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5275.6-2014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气体分析  动态体积法制备校准用混合气体  第6部分：临界锐孔</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5832.3-2011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气体中微量水分的测定  第3部分：光腔衰荡光谱法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6052-2011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工业液体二氧化碳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8982-2009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医用及航空呼吸用氧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33102-2016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纯甲烷和高纯甲烷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8984-2008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气体中一氧化碳、二氧化碳和碳氢化合物的测定  气相色谱法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3864-2008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30174-2013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机械安全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全国机械安全标准化技术委员会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18971-2003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旅游规划通则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全国旅游标准化技术委员会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文化和旅游部(文化)</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14794-2016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蒸汽往复泵</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全国泵标准化技术委员会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18213-2000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低频电缆和电线无镀层和有镀层铜导体电阻计算导则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13029.1-2003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船舶电气装置  低压电力系统用电缆的选择和安装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899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3048.11-2007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电线电缆电性能试验方法 第11部分：介质损耗角正切试验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33596-2017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船舶电气装置 船用和海上设施用电力、控制、仪表和通信电缆绝缘和护套材料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33594-2017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电动汽车充电用电缆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18015.2-2007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数字通信用对绞或星绞多芯对称电缆 第2部分：水平层布线电缆 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18015.6-2007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数字通信用对绞或星绞多芯对称电缆　第6部分：具有600MHz及以下传输特性的对绞或星绞对称电缆　工作区布线电缆　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18015.5-2007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数字通信用对绞或星绞多芯对称电缆　第5部分：具有600MHz及以下传输特性的对绞或星绞对称电缆 水平层布线电缆 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18015.21-2007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数字通信用对绞或星绞多芯对称电缆  第21部分：水平层布线电缆  空白详细规范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3048.13-2007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电线电缆电性能试验方法　第13部分：冲击电压试验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3048.8-2007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电线电缆电性能试验方法  第8部分：交流电压试验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20637-2006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船舶电气装置 船用电力电缆 一般结构和试验要求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3048.4-2007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电线电缆电性能试验方法 第4部分：导体直流电阻试验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3048.12-2007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电线电缆电性能试验方法　第12部分：局部放电试验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18015.3-2007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数字通信用对绞或星绞多芯对称电缆  第3部分：工作区布线电缆  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20841-2007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额定电压300/500V生活设施加热和防结冰用加热电缆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18015.41-2007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数字通信用对绞或星绞多芯对称电缆  第41部分：垂直布线电缆  空白详细规范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18015.4-2007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数字通信用对绞或星绞多芯对称电缆  第4部分：垂直布线电缆  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18015.31-2007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数字通信用对绞或星绞多芯对称电缆 第31部分：工作区布线电缆 空白详细规范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全国电线电缆标准化技术委员会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19626-2005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DNA防伪技术产品通用技术要求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18751-2002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磁性防伪油墨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17002-1997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防伪印刷产品生产管理规范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19425-2003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防伪技术产品通用技术条件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18753-2002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日光激发变色防伪油墨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20222-2006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防复印技术产品通用技术条件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20206-2006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银行业印鉴核验系统技术规范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18734-2002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防伪全息烫印箔</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17004-1997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防伪技术术语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18733-2002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防伪全息纸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18752-2002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热敏变色防伪油墨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全国防伪标准化技术委员会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14331-2017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自动卷簧机 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全国锻压机械标准化技术委员会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21681-2008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数控压力机、液压机用模拟负荷测试系统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全国锻压机械标准化技术委员会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33639-2017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数控液压冲钻复合机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全国锻压机械标准化技术委员会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33644-2017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数控板料折弯机 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全国锻压机械标准化技术委员会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23280-2009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开式压力机  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全国锻压机械标准化技术委员会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29548-2013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闭式高速精密压力机   精度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全国锻压机械标准化技术委员会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28245-2012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自动锻压机  噪声限值</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全国锻压机械标准化技术委员会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22040-2008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公路沿线设施塑料制品耐候性要求及测试方法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全国交通工程设施（公路）标准化技术委员会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18226-2015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公路交通工程钢构件防腐技术条件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全国交通工程设施（公路）标准化技术委员会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24719-2009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公路收费亭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全国交通工程设施（公路）标准化技术委员会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27879-2011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公路收费用费额显示器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全国交通工程设施（公路）标准化技术委员会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30699-2014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道路交通标志编码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全国交通工程设施（公路）标准化技术委员会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31439.1-2015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波形梁钢护栏  第1部分：两波形梁钢护栏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全国交通工程设施（公路）标准化技术委员会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31439.2-2015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波形梁钢护栏  第2部分：三波形梁钢护栏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全国交通工程设施（公路）标准化技术委员会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31440-2015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封闭式收费用非接触式IC卡收发卡机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全国交通工程设施（公路）标准化技术委员会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6974.4-2016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起重机  术语  第4部分：臂架起重机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全国起重机械标准化技术委员会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18759.1-2002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机械电气设备  开放式数控系统  第1部分:总则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全国工业机械电气系统标准化技术委员会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18759.2-2006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机械电气设备 开放式数控系统 第2部分：体系结构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全国工业机械电气系统标准化技术委员会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19436.1-2013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机械电气安全  电敏保护设备  第1部分：一般要求和试验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全国工业机械电气系统标准化技术委员会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21067-2007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工业机械电气设备  电磁兼容  通用抗扰度要求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全国工业机械电气系统标准化技术委员会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19436.2-2013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机械电气安全  电敏保护设备  第2部分：使用有源光电保护装置（AOPDs）设备的特殊要求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全国工业机械电气系统标准化技术委员会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21423-2008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三轮汽车燃油箱  安全性能要求和试验方法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全国低速汽车标准化技术委员会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23919-2009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三轮汽车和低速货车  减振器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全国低速汽车标准化技术委员会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1973.3-2005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小型圆柱螺旋压缩弹簧尺寸及参数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全国弹簧标准化技术委员会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2940-2005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柴油机用喷油泵、调速器、喷油器弹簧技术条件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全国弹簧标准化技术委员会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1973.2-2005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小型圆柱螺旋拉伸弹簧尺寸及参数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全国弹簧标准化技术委员会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21466.3-2008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稳态条件下流体动压径向滑动轴承  圆形滑动轴承  第3部分：许用的运行参数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全国滑动轴承标准化技术委员会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21466.1-2008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稳态条件下流体动压径向滑动轴承  圆柱滑动轴承  第1部分：计算过程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全国滑动轴承标准化技术委员会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18324-2001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滑动轴承  铜合金轴套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全国滑动轴承标准化技术委员会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10445-1989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滑动轴承  整体轴套的轴径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全国滑动轴承标准化技术委员会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18325.1-2001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滑动轴承  流体动压润滑条件下试验机内和实际应用的滑动轴承疲劳强度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全国滑动轴承标准化技术委员会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21466.2-2008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稳态条件下流体动压径向滑动轴承  圆形滑动轴承  第2部分：计算过程中所用函数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全国滑动轴承标准化技术委员会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13401-2017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钢制对焊管件 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全国管路附件标准化技术委员会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12459-2017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钢制对焊管件 类型与参数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全国管路附件标准化技术委员会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19842-2005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轨道车辆空调机组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全国冷冻空调设备标准化技术委员会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18835-2002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谷物冷却机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全国冷冻空调设备标准化技术委员会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10891-1989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空气处理机组安全要求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全国冷冻空调设备标准化技术委员会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20109-2006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全新风除湿机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全国冷冻空调设备标准化技术委员会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18430.2-2016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蒸气压缩循环冷水（热泵）机组  第2部分：户用及类似用途的冷水（热泵）机组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全国冷冻空调设备标准化技术委员会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19569-2004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洁净手术室用空气调节机组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全国冷冻空调设备标准化技术委员会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9068-1988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采暖通风与空气调节设备噪声声功率级的测定  工程法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全国冷冻空调设备标准化技术委员会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19412-2003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蓄冷空调系统的测试和评价方法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全国冷冻空调设备标准化技术委员会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19411-2003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除湿机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全国冷冻空调设备标准化技术委员会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16696-2008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艇体标识  代码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20845-2007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舷内柴油机 机装燃油和电气部件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20895.1-2007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稳性和浮性的评定与分类  第1部分：艇体长度不小于6m的非帆艇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20894-2007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液体燃料厨灶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20895.2-2007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稳性和浮性的评定与分类 第2部分：艇体长度不小于6m的帆艇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33435-2016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一氧化碳(CO)探测系统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19312-2003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汽油机和/或汽油柜舱室的通风</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19916-2005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主要数据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19315-2003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最大装载量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19917-2005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艇主手册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19318-2003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液压操舵系统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18822-2002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艇体长度小于8m的小艇  最大推进额定功率的确定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19310-2003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永久性安装的燃油系统和固定式燃油柜</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19316-2008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小型舷内机喷水艇的遥控操舵系统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17844-1999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遥控操舵系统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20895.3-2007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稳性和浮性的评定与分类 第3部分：艇体长度小于6m的艇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20896-2007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水密艉舱和快速泄水艉舱</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19919-2005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窗、舷窗、舱口盖、风暴盖和门  强度和密封性要求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11686-2002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厕所废水集存系统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19918-2005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小艇  图形符号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全国小艇标准化技术委员会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6163.9-2000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各种发射类型的无线电接收机的测量方法  第9部分:广播数据系统接收特性的测量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全国音频、视频及多媒体系统与设备标准化技术委员会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19259-2003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视频投影器通用技术条件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全国音频、视频及多媒体系统与设备标准化技术委员会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工业和信息化部（电子）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33296-2016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页岩气技术要求和试验方法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20604-2006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天然气词汇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32865-2016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致密砂岩气技术要求和试验方法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17283-2014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天然气水露点的测定  冷却镜面凝析湿度计法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35206-2017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页岩和泥岩岩石薄片鉴定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全国天然气标准化技术委员会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23436-2009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汽车风窗玻璃清洗液</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全国汽车维修标准化技术委员会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18344-2016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汽车维护、检测、诊断技术规范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全国汽车维修标准化技术委员会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999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28529-2012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平板式制动检验台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全国汽车维修标准化技术委员会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16886.17-2005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医疗器械生物学评价  第17部分：可沥滤物允许限量的建立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全国医疗器械生物学评价标准化技术委员会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国家药品监督管理局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12738-2006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索道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全国索道与游乐设施标准化技术委员会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20051-2006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无动力类游乐设施技术条件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全国索道与游乐设施标准化技术委员会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19401-2003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客运拖牵索道技术规范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全国索道与游乐设施标准化技术委员会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18160-2008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陀螺类游艺机通用技术条件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全国索道与游乐设施标准化技术委员会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18166-2008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架空游览车类游艺机通用技术条件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全国索道与游乐设施标准化技术委员会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27689-2011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无动力类游乐设施  儿童滑梯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全国索道与游乐设施标准化技术委员会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20049-2006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游乐设施代号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全国索道与游乐设施标准化技术委员会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21782.3-2008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粉末涂料  第3部分：液体置换比重瓶法测定密度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21782.10-2008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粉末涂料  第10部分：沉积效率的测定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21782.8-2008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粉末涂料  第8部分：热固性粉末贮存稳定性的评定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21789-2008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石油产品和其他液体闪点的测定  阿贝尔闭口杯法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21779-2008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金属粉末和相关化合物粒度分布的光散射试验方法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21618-2008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危险品  易燃固体燃烧速率试验方法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21859-2008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气体和蒸气点燃温度的测定方法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22236-2008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塑料的检验  检验用塑料制品的粉碎</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21851-2008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化学品  批平衡法检测  吸附/解吸附试验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21863-2008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凝胶渗透色谱法(GPC)  用四氢呋喃做淋洗液</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21782.4-2008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粉末涂料  第4部分：爆炸下限的计算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21792-2008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闪燃和非闪燃测定  闭杯平衡法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21782.2-2008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粉末涂料  第2部分：气体比较比重仪法测定密度(仲裁法)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21782.1-2008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粉末涂料  第1部分：筛分法测定粒度分布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21790-2008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闪燃和非闪燃测定  快速平衡闭杯法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全国危险化学品管理标准化技术委员会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33632-2017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航空派生型燃气轮机成套设备安装通用技术要求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全国燃气轮机标准化技术委员会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33627-2017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航空派生型燃气轮机机组箱装体通用技术要求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全国燃气轮机标准化技术委员会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32821-2016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燃气轮机应用  安全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全国燃气轮机标准化技术委员会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14099.7-2006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燃气轮机  采购  第7部分：技术信息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全国燃气轮机标准化技术委员会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24294.1-2018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信息安全技术 基于互联网电子政务信息安全实施指南 第1部分：总则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全国信息安全标准化技术委员会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33450-2016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科技成果转化为标准指南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33539-2017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海洋体验潜水服务规范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5296.6-2004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消费品使用说明  第6部分:家具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18760-2002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消费品售后服务方法与要求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17242-1998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投诉处理指南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5296.5-2006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消费品使用说明  第5部分：玩具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33357-2016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政府热线服务评价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33346-2016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风力发电导电轨（密集型母线槽）</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全国低压成套开关设备和控制设备标准化技术委员会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20608-2006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智能运输系统  自适应巡航控制系统  性能要求与检测方法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20839-2007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智能运输系统 通用术语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20607-2006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智能运输系统  体系结构  服务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20134-2006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道路交通信息采集 事件信息集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31455.2-2015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快速公交（BRT）智能系统  第2部分：调度中心系统技术要求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31455.1-2015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快速公交（BRT）智能系统  第1部分：总体技术要求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31455.3-2015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快速公交（BRT）智能系统  第3部分：车载信息终端及车载外围设备技术要求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31455.4-2015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快速公交（BRT）智能系统  第4部分：场站站台控制系统及外围设备技术要求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31455.5-2015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快速公交（BRT）智能系统  第5部分：调度中心与车载信息终端通信数据接口规范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31455.6-2015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快速公交（BRT）智能系统  第6部分：调度中心与场站站台控制系统通信数据接口规范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31455.7-2015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快速公交（BRT）智能系统  第7部分：公交优先设备与交通信号控制机通信数据接口规范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28789-2012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视频交通事件检测器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全国智能运输系统标准化技术委员会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24893-2010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动植物油脂  多环芳烃的测定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5525-2008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植物油脂  透明度、气味、滋味鉴定法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21496-2008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动植物油脂  油脂沉淀物含量的测定  离心法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21494-2008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低温食用豆粕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21499-2008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大米  稻谷和糙米潜在出米率的测定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21719-2008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稻谷整精米率检验法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21924-2008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谷朊粉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20795-2006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植物油脂烟点测定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21123-2007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营养强化  维生素A食用油</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21122-2007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营养强化小麦粉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20264-2006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粮食、油料水分两次烘干测定法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21126-2007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小麦粉与大米粉及其制品中甲醛次硫酸氢钠含量的测定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21304-2007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小麦硬度测定  硬度指数法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26626-2011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动植物油脂  水分含量测定  卡尔费休法(无吡啶)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5491-1985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粮食、油料检验  扦样、分样法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18810-2002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糙米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19878-2005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电容法和电阻法粮食水分测定仪 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14614.4-2005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小麦粉面团流变特性测定 吹泡仪法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22326-2008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糯玉米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22294-2008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粮油检验  大米胶稠度的测定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21118-2007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小麦粉馒头</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21119-2007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  沉降指数测定法  Zeleny试验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8231-2007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高粱</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11762-2006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油菜籽</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5497-1985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粮食、油料检验  水分测定法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22184-2008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谷物和豆类  散存粮食温度测定指南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5499-2008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粮油检验  带壳油料纯仁率检验法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22182-2008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油菜籽叶绿素含量测定  分光光度计法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14490-2008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粮油检验  谷物及淀粉糊化特性测定  粘度仪法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20188-2006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小麦粉中溴酸盐的测定 离子色谱法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17893-1999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优质小麦  弱筋小麦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全国粮油标准化技术委员会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国家粮食和物资储备局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21760-2008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植物检疫证书准则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全国植物检疫标准化技术委员会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33123-2016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斜纹卷蛾检疫鉴定方法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全国植物检疫标准化技术委员会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33128-2016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螺旋粉虱检疫鉴定方法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全国植物检疫标准化技术委员会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20476-2006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松材线虫病发生区松木包装材料处理和管理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全国植物检疫标准化技术委员会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18084-2000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植物检疫  地中海实蝇检疫鉴定方法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全国植物检疫标准化技术委员会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18087-2000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植物检疫  谷斑皮蠹检疫鉴定方法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全国植物检疫标准化技术委员会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33117-2016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小麦基腐病菌检疫鉴定方法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全国植物检疫标准化技术委员会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18085-2000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植物检疫  小麦矮化腥黑穗病菌检疫鉴定方法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全国植物检疫标准化技术委员会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32759-2016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瘦肉型猪活体质量评定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全国畜牧业标准化技术委员会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2033-2008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滩羊</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全国畜牧业标准化技术委员会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3822-2008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乌珠穆沁羊</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全国畜牧业标准化技术委员会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6940-2008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关中驴</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全国畜牧业标准化技术委员会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2415-2008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南阳牛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全国畜牧业标准化技术委员会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32765-2016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渤海黑牛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全国畜牧业标准化技术委员会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21439-2008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草原健康状况评价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全国畜牧业标准化技术委员会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2930.11-2008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草种子检验规程  检验报告</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全国畜牧业标准化技术委员会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7223-2008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荣昌猪</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全国畜牧业标准化技术委员会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17824.3-2008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规模猪场环境参数及环境管理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全国畜牧业标准化技术委员会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32350.2-2015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绝缘配合  第2部分：过电压及相关防护</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32592-2016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受流系统  受电弓与接触网动态相互作用测量的要求和验证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1099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32577-2016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轨道交通有人环境中电子和电气设备产生的磁场强度测量方法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32350.1-2015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轨道交通  绝缘配合  第1部分：基本要求  电工电子设备的电气间隙和爬电距离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全国轨道交通电气设备与系统标准化技术委员会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33715-2017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纳米技术 纳米技术职业场所健康和安全指南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全国纳米技术标准化技术委员会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30544.3-2015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纳米科技  术语  第3部分：碳纳米物体</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全国纳米技术标准化技术委员会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32868-2016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纳米技术  单壁碳纳米管的热重表征方法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全国纳米技术标准化技术委员会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32269-2015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纳米科技  纳米物体的术语和定义  纳米颗粒、纳米纤维和纳米片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全国纳米技术标准化技术委员会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14926.23-2001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仙台病毒检测方法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14926.26-2001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小鼠脑脊髓炎病毒检测方法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14926.45-2001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布鲁杆菌检测方法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14926.25-2001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呼肠孤病毒Ⅲ型检测方法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14926.20-2001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鼠痘病毒检测方法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14926.1-2001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沙门菌检测方法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14926.28-2001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小鼠细小病毒检测方法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14926.62-2001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猴免疫缺陷病毒检测方法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14926.4-2001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皮肤病原真菌检测方法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18448.4-2001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卡氏肺孢子虫检测方法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14926.22-2001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小鼠肝炎病毒检测方法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14926.8-2001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支原体检测方法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14926.24-2001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小鼠肺炎病毒检测方法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14926.19-2001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实验动物  汉坦病毒检测方法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全国实验动物标准化技术委员会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18462-2001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激光加工机械  金属切割的性能规范与标准检查程序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全国光辐射安全和激光设备标准化技术委员会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20000.3-2014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标准化工作指南 第3部分：引用文件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全国标准化原理与方法标准化技术委员会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20002.1-2008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标准中特定内容的起草 第1部分：儿童安全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全国标准化原理与方法标准化技术委员会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16733-1997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国家标准制定程序的阶段划分及代码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全国标准化原理与方法标准化技术委员会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33719-2017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标准中融入可持续性的指南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全国标准化原理与方法标准化技术委员会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19851.12-2005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中小学体育器材和场地  第12部分:学生体质健康测试器材</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全国体育用品标准化技术委员会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31531-2015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染料及纺织染整助剂产品中喹啉的测定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全国染料标准化技术委员会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3671.2-1996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水溶性染料冷水溶解度的测定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全国染料标准化技术委员会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5542-2016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染料  大颗粒的测定  单层滤布过滤法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全国染料标准化技术委员会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3671.1-1996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水溶性染料溶解度和溶液稳定性的测定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全国染料标准化技术委员会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2401-2006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阳离子染料  染腈纶时纤维饱和值、染料饱和值及饱和因数的测定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全国染料标准化技术委员会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21878-2008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水溶性硫化染料  分光强度的测定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全国染料标准化技术委员会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23670-2016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2-氨基-4-甲基-5-氯苯磺酸（CLT酸）</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全国染料标准化技术委员会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20032-2005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项目风险管理  应用指南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全国风险管理标准化技术委员会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33455-2016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公共事务活动风险管理指南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全国风险管理标准化技术委员会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30114.1-2013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空间科学及其应用术语  第1部分：基础通用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全国空间科学及其应用标准化技术委员会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30111-2013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星敏感器通用规范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全国空间科学及其应用标准化技术委员会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中国科学院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33556.1-2017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医院洁净室及相关受控环境应用规范 第1部分：总则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全国洁净室及相关受控环境标准化技术委员会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33555-2017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洁净室及相关受控环境静电控制技术指南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全国洁净室及相关受控环境标准化技术委员会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7920.15-2003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沥青储存、熔化和加热装置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全国建筑施工机械与设备标准化技术委员会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20315-2006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道路施工与养护设备  路面铣刨机  术语和商业规格</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全国建筑施工机械与设备标准化技术委员会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7920.13-2006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混凝土路面铺筑机械与设备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全国建筑施工机械与设备标准化技术委员会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7920.14-2004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道路施工与养护设备  沥青洒布车/喷洒机  术语和商业规格</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全国建筑施工机械与设备标准化技术委员会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20136-2006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内燃机电站通用试验方法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全国移动电站标准化技术委员会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中国电器工业协会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28616-2012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绿色制造属性 机械产品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全国绿色制造技术标准化技术委员会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28617-2012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绿色制造通用技术导则  铸造</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全国绿色制造技术标准化技术委员会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28612-2012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机械产品绿色制造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全国绿色制造技术标准化技术委员会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20481-2017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气象干旱等级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全国气候与气候变化标准化技术委员会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中国气象局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33670-2017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气候年景评估方法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全国气候与气候变化标准化技术委员会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中国气象局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33675-2017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冷冬等级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全国气候与气候变化标准化技术委员会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中国气象局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19581-2004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信息技术  会计核算软件数据接口</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全国审计信息化标准化技术委员会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国家审计署</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33490-2017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展览展示工程服务基本要求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全国会展业标准化技术委员会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33489-2017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展览会信息管理系统建设规范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全国会展业标准化技术委员会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11633-2000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船用机舱集控台通用技术条件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全国船舶电气及电子设备标准化技术委员会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10250-2007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船舶电气与电子设备的电磁兼容性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全国船舶电气及电子设备标准化技术委员会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4300-2007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船舶与海上技术  船用陀螺罗经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全国船舶电气及电子设备标准化技术委员会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18913-2002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船舶和航海技术  航海气象图传真接收机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全国船舶电气及电子设备标准化技术委员会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17436-1998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船舶危险区域防爆电气设备的选用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全国船舶电气及电子设备标准化技术委员会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7358-1998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船舶电气设备  系统设计  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全国船舶电气及电子设备标准化技术委员会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6994-2006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船舶电气设备  定义和一般规定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全国船舶电气及电子设备标准化技术委员会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12980-1991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船舶电站通用技术要求和试验方法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全国船舶电气及电子设备标准化技术委员会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19683-2005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轨道式集装箱门式起重机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全国港口标准化技术委员会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29911-2013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汽车租赁服务规范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全国城市客运标准化技术委员会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30012-2013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城市轨道交通运营管理规范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全国城市客运标准化技术委员会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22484-2016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城市公共汽电车客运服务规范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全国城市客运标准化技术委员会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32852.1-2016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城市客运术语  第1部分：通用术语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全国城市客运标准化技术委员会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10586-2006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湿热试验箱技术条件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全国实验室仪器及设备标准化技术委员会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33191-2016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机动车安全技术检测仪器设备计算机控制与通信技术条件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全国机动车运行安全技术检测设备标准化技术委员会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29509.1-2013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载金炭化学分析方法  第1部分：金量的测定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全国黄金标准化技术委员会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7739.9-2007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金精矿化学分析方法 第9部分：碳量的测定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全国黄金标准化技术委员会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20899.10-2007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金矿石化学分析方法 第10部分：锑量的测定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全国黄金标准化技术委员会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7739.10-2007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金精矿化学分析方法 第10部分：锑量的测定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全国黄金标准化技术委员会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20899.9-2007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金矿石化学分析方法 第9部分：碳量的测定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全国黄金标准化技术委员会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33796-2017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热塑性淀粉通用技术要求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全国生物基材料及降解制品标准化技术委员会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32366-2015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生物降解聚对苯二甲酸-己二酸丁二酯（PBAT）</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全国生物基材料及降解制品标准化技术委员会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33798-2017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生物聚酯连卷袋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全国生物基材料及降解制品标准化技术委员会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33791-2017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钢质井套管阴极保护耐蚀作业技术规范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全国腐蚀控制标准化技术委员会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33803-2017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钢筋混凝土阻锈剂耐蚀应用技术规范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全国腐蚀控制标准化技术委员会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33423-2016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沿海及海上风电机组防腐技术规范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全国腐蚀控制标准化技术委员会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33383-2016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耐蚀改性聚氯乙烯（HFVC）结构胶及胶泥防腐技术规范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全国腐蚀控制标准化技术委员会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33373-2016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防腐蚀  电化学保护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全国腐蚀控制标准化技术委员会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33378-2016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阴极保护技术条件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全国腐蚀控制标准化技术委员会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33637-2017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阴极保护 MMO/Ti柔性阳极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全国腐蚀控制标准化技术委员会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中国石油和化学工业联合会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33411-2016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酶联免疫分析试剂盒通则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全国生化检测标准化技术委员会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33682-2017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基质辅助激光解析电离飞行时间质谱鉴别微生物方法通则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全国生化检测标准化技术委员会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31219.5-2016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图书馆馆藏资源数字化加工规范  第5部分：视频资源</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全国图书馆标准化技术委员会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文化和旅游部(文化)</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10826.1-2007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燃油喷射装置  词汇  第1部分：喷油泵</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全国燃料喷射系统标准化技术委员会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5771-2010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柴油机喷油泵出油阀偶件  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全国燃料喷射系统标准化技术委员会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14096-2008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喷油泵试验台  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全国燃料喷射系统标准化技术委员会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32725-2016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实验室测定微生物过程、生物量与多样性用土壤的好氧采集、处理及贮存指南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全国土壤质量标准化技术委员会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32726-2016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土壤质量  野外土壤描述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全国土壤质量标准化技术委员会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33223-2016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轧制设备  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全国冶金设备标准化技术委员会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33761-2017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绿色产品评价通则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国家绿色产品评价标准化总体组</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6147-2005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精密电阻合金热电动势率 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全国仪表功能材料标准化技术委员会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6148-2005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精密电阻合金电阻温度系数测试方法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全国仪表功能材料标准化技术委员会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33242-2016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数字城市智能卡应用技术要求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全国智能建筑及居住区数字化标准化技术委员会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30428.4-2016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数字化城市管理信息系统  第4部分：绩效评价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全国智能建筑及居住区数字化标准化技术委员会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30428.3-2016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数字化城市管理信息系统  第3部分：地理编码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全国智能建筑及居住区数字化标准化技术委员会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10413-2002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窄V带轮(有效宽度制)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全国带轮与带标准化技术委员会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11355-2008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V带和多楔带传动 额定功率的计算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全国带轮与带标准化技术委员会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1199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10412-2002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普通和窄V带轮(基准宽度制)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全国带轮与带标准化技术委员会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13487-2017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一般传动用同步带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全国带轮与带标准化技术委员会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18919-2002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城市污水再生利用  分类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19178-2003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桑蚕原种检验规程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全国桑蚕业标准化技术委员会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19177-2003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桑树种子和苗木检验规程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全国桑蚕业标准化技术委员会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17110-2008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商店购物环境与营销设施的要求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全国批发与零售市场标准化技术委员会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18184-2008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商业自动化术语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全国批发与零售市场标准化技术委员会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33491-2017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批发商交易行为规范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全国批发与零售市场标准化技术委员会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17917-2008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零售企业管理信息系统基本功能要求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全国批发与零售市场标准化技术委员会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33492-2017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旧货（二手货）市场经营管理规范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全国二手货标准化技术委员会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21667-2008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二手货品质鉴定通则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全国二手货标准化技术委员会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33840-2017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水套加热炉通用技术要求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全国燃烧节能净化标准化技术委员会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33287-2016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语言培训服务评价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全国教育服务标准化技术委员会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33288-2016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语言培训服务教学人员评价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全国教育服务标准化技术委员会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34010-2017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建筑物气密性测定方法 风扇压力法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全国建筑构配件标准化技术委员会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32064-2015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建筑用材料导热系数和热扩散系数瞬态平面热源测试法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全国建筑构配件标准化技术委员会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29499-2013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建筑用仿幕墙合成树脂涂层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全国建筑构配件标准化技术委员会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37267-2018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建筑抗震支吊架通用技术条件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全国建筑构配件标准化技术委员会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30593-2014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外墙内保温复合板系统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全国建筑构配件标准化技术委员会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30595-2014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挤塑聚苯板（XPS）薄抹灰外墙外保温系统材料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全国建筑构配件标准化技术委员会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30592-2014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透光围护结构太阳得热系数检测方法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全国建筑构配件标准化技术委员会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32223-2015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建筑门窗五金件  通用要求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全国建筑构配件标准化技术委员会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16177-2007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公共航空运输服务质量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全国航空运输标准化技术委员会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中国民用航空局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19294-2003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航空摄影技术设计规范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全国航空运输标准化技术委员会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中国民用航空局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18764-2002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民用航空旅客运输术语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全国航空运输标准化技术委员会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中国民用航空局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18041-2000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民用航空货物运输术语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全国航空运输标准化技术委员会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中国民用航空局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29375-2012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马铃薯脱毒试管苗繁育技术规程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全国蔬菜标准化技术委员会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29376-2012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马铃薯脱毒原原种繁育技术规程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全国蔬菜标准化技术委员会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29377-2012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马铃薯脱毒种薯级别与检验规程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全国蔬菜标准化技术委员会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31753-2015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马铃薯商品薯生产技术规程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全国蔬菜标准化技术委员会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31784-2015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马铃薯商品薯分级与检验规程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全国蔬菜标准化技术委员会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29378-2012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马铃薯脱毒种薯生产技术规程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全国蔬菜标准化技术委员会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35617-2017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社会保险业务分类与代码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全国社会保险标准化技术委员会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人力资源和社会保障部（劳动）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35618-2017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社会保险基金预算编制基本业务规范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全国社会保险标准化技术委员会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人力资源和社会保障部（劳动）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35616-2017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社会保险经办岗位分类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全国社会保险标准化技术委员会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人力资源和社会保障部（劳动）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33414-2016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穴位贴敷用药规范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全国针灸标准化技术委员会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国家中医药管理局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33415-2016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针灸异常情况处理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全国针灸标准化技术委员会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国家中医药管理局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21709.4-2008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针灸技术操作规范  第4部分  三棱针</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全国针灸标准化技术委员会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国家中医药管理局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21709.6-2008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针灸技术操作规范  第6部分  穴位注射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全国针灸标准化技术委员会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国家中医药管理局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20348-2006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中医基础理论术语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全国中医标准化技术委员会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国家中医药管理局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33855-2017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母婴保健服务场所通用要求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全国保健服务标准化技术委员会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国家中医药管理局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30444-2013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保健服务业分类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全国保健服务标准化技术委员会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国家中医药管理局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33354-2016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保健按摩器具售后服务规范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全国保健服务标准化技术委员会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国家中医药管理局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33355-2016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保健按摩器具安全使用规范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全国保健服务标准化技术委员会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国家中医药管理局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30443-2013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保健服务通用要求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全国保健服务标准化技术委员会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国家中医药管理局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20533-2006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生态科学数据元数据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全国科技平台标准化技术委员会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科学技术部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6556-2016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机械密封的型式、主要尺寸、材料和识别标志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全国机械密封标准化技术委员会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10444-2016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机械密封产品型号编制方法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全国机械密封标准化技术委员会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26148-2010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高压水射流清洗作业安全规范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全国喷射设备标准化技术委员会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20532-2006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信息处理用现代汉语词类标记规范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全国语言文字标准化技术委员会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教育部（语言）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31735-2015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龙眼</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全国果品标准化技术委员会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32714-2016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冬枣</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全国果品标准化技术委员会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20910-2007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热水系统用温度压力安全阀</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全国安全泄压装置标准化技术委员会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中国机械工业联合会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28803-2012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消费品安全风险管理导则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全国消费品安全标准化技术委员会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29289-2012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消费品安全设计通则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全国消费品安全标准化技术委员会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19635-2005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棉花  长绒棉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1103.3-2005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棉花  天然彩色细绒棉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20393-2006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天然彩色棉制品及含天然彩色棉制品通用技术要求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13777-2006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棉纤维成熟度试验方法 显微镜法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20392-2006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HVI棉纤维物理性能试验方法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32718-2016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棉花  噻苯隆残留量测定方法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12412-2007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牦牛绒</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17260-2008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亚麻纤维细度的测定  气流法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6498-2008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棉纤维马克隆值试验方法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19722-2005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洗净绵羊毛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14593-2008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山羊绒、绵羊毛及其混合纤维定量分析方法  扫描电镜法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16254-2008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马海毛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全国纤维标准化技术委员会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33452-2016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洗染术语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全国洗染标准化技术委员会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19947-2005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运输指示报文XML格式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全国道路运输标准化技术委员会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25348-2010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汽车节油产品使用技术条件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全国道路运输标准化技术委员会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29912-2013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城市物流配送汽车选型技术要求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全国道路运输标准化技术委员会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30340-2013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机动车驾驶员培训机构资格条件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全国道路运输标准化技术委员会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30341-2013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机动车驾驶员培训教练场技术要求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全国道路运输标准化技术委员会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30685-2014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气瓶直立道路运输技术要求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全国道路运输标准化技术委员会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14951-2007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汽车节油技术评定方法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全国汽车维修标准化技术委员会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19948-2005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运输计划及实施信息报文XML格式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全国道路运输标准化技术委员会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21649.1-2008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粒度分析  图像分析法  第1部分：静态图像分析法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29024.2-2016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粒度分析  单颗粒的光学测量方法  第2部分：液体颗粒计数器光散射法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29024.3-2012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粒度分析 单颗粒的光学测量方法：第3部分：液体颗粒计数器光阻法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29022-2012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粒度分析  动态光散射法(DLS)</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29025-2012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粒度分析  电阻法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19077-2016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粒度分析  激光衍射法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6003.1-2012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试验筛  技术要求和检验  第1部分：金属丝编织网试验筛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6003.2-2012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试验筛  技术要求和检验  第2部分：金属穿孔板试验筛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5330-2003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工业用金属丝编织方孔筛网</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21650.1-2008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压汞法和气体吸附法测定固体材料孔径分布和孔隙度  第1部分：压汞法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15445.2-2006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粒度分析结果的表述 第2部分：由粒度分布计算平均粒径/直径和各次矩</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21649.2-2017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粒度分析 图像分析法 第2部分：动态图像分析法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全国颗粒表征与分检及筛网标准化技术委员会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13967-2008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全宗单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国家档案局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国家档案局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33460-2016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报废汽车拆解指导手册编制规范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22154-2008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国际货运代理服务质量要求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33493-2017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零售商采购规程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21084-2007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绿色饭店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22152-2008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国际货运代理业务统计导则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商务部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17980.20-2000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杀菌剂防治水稻纹枯病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17980.47-2000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除草剂防治根菜类蔬菜田杂草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17980.39-2000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杀菌剂防治柑桔贮藏病害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17980.24-2000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杀菌剂防治梨黑星病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17980.38-2000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杀线虫剂防治根部线虫病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17980.21-2000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杀菌剂防治禾谷类种传病害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1299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17980.26-2000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杀菌剂防治黄瓜霜霉病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18527.2-2001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大蒜辐照抑制发芽工艺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19524.1-2004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肥料中粪大肠菌群的测定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17980.40-2000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除草剂防治水稻田杂草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19166-2003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中国西门塔尔牛</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31270.17-2014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第17部分：天敌赤眼蜂急性毒性试验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31270.11-2014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第11部分：家蚕急性毒性试验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31270.3-2014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第3部分：光解试验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20365-2006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硫酸软骨素和盐酸氨基葡萄糖含量的测定  液相色谱法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17980.6-2000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杀虫剂防治玉米螟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17980.52-2000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除草剂防治马铃薯地杂草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17980.48-2000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除草剂防治林地杂草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17980.9-2000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杀虫剂防治果树蚜虫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14550-2003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土壤中六六六和滴滴涕测定的气相色谱法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17980.15-2000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杀虫剂防治马铃薯等作物蚜虫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17980.34-2000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杀菌剂防治马铃薯晚疫病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19376-2003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波尔山羊种羊</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17980.22-2000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杀菌剂防治禾谷类白粉病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2418-2003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内江猪</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17980.23-2000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杀菌剂防治禾谷类锈病(叶锈、条锈、秆锈)</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17980.49-2000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除草剂防治甘蔗田杂草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17980.7-2000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杀螨剂防治苹果叶螨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17980.12-2000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杀虫剂防治柑桔介壳虫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19524.2-2004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肥料中蛔虫卵死亡率的测定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杀虫剂防治稻纵卷叶螟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17980.50-2000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除草剂防治甜菜地杂草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17980.29-2000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杀菌剂防治蔬菜锈病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17980.35-2000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杀菌剂防治油菜菌核病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17980.19-2000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杀菌剂防治水稻叶部病害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17980.17-2000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杀螨剂防治豆类、蔬菜叶螨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17980.53-2000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除草剂防治轮作作物间杂草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17980.32-2000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杀菌剂防治辣椒疫病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13867-1992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鲜枇杷果</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17980.46-2000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除草剂防治露地果菜类作物地杂草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17980.43-2000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除草剂防治叶菜类作物地杂草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17980.30-2000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杀菌剂防治黄瓜白粉病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17980.28-2000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杀菌剂防治蔬菜灰霉病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17980.8-2000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杀虫剂防治苹果小卷叶蛾</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19567.2-2004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苏云金芽胞杆菌悬浮剂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17980.33-2000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杀菌剂防治辣椒炭疽病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17980.25-2000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杀菌剂防治苹果树梭疤病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19525.2-2004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畜禽场环境质量评价准则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17980.42-2000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除草剂防治玉米地杂草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19557.3-2004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植物新品种特异性、一致性和稳定性测试指南  硬粒小麦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17980.36-2000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杀菌剂种子处理防治苗期病害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17980.5-2000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杀虫剂防治棉铃虫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18525.1-2001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豆类辐照杀虫工艺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17980.37-2000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杀线虫剂防治胞囊线虫病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19567.1-2004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苏云金芽胞杆菌原粉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17980.16-2000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杀虫剂防治温室白粉虱</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19566-2004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旱地糖料甘蔗高产栽培技术规程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19664-2005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商品肉鸡生产技术规程</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17980.41-2000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除草剂防治麦类作物地杂草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17980.13-2000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杀虫剂防治十字花科蔬菜的鳞翅目幼虫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杀虫剂防治水稻飞虱</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19567.3-2004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苏云金芽胞杆菌可湿性粉剂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17980.11-2000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杀螨剂防治桔全爪螨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杀虫剂防治水稻鳞翅目钻蛀性害虫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17980.31-2000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杀菌剂防治番茄早疫病和晚疫病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17980.3-2000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杀虫剂防治水稻叶蝉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18525.2-2001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谷类制品辐照杀虫工艺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9959.2-2008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分割鲜、冻猪瘦肉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19970-2005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无核白葡萄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9961-2008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鲜、冻胴体羊肉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18526.4-2001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香料和调味品辐照杀菌工艺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17980.14-2000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杀虫剂防治菜螟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17980.18-2000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杀虫剂防治十子花科蔬菜黄条跳甲</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18010-1999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腰果仁  规格</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19557.1-2004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植物新品种特异性、一致性和稳定性测试指南  总则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17980.10-2000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杀虫剂防治梨木虱</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14552-2003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水、土中有机磷农药测定的气相色谱法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17980.45-2000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除草剂防治油菜类作物杂草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17980.44-2000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除草剂防治果园杂草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17980.51-2000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除草剂防治非耕地杂草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21124-2007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小麦黑胚粒检验法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30393-2013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制取沼气秸秆预处理复合菌剂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9659-2008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柑桔嫁接苗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17237-2008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畜类屠宰加工通用技术条件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22103-2008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城市污水再生回灌农田安全技术规范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22101.1-2008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棉花抗病虫性评价技术规范 第1部分：棉铃虫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1379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17980.27-2000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  田间药效试验准则(一)  杀菌剂防治蔬菜叶斑病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22101.3-2009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棉花抗病虫性评价技术规范  第3部分：红铃虫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24501.2-2009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小麦条锈病、吸浆虫防治技术规范  第2部分：小麦吸浆虫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31270.10-2014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第10部分：蜜蜂急性毒性试验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31270.12-2014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第12部分：鱼类急性毒性试验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31270.16-2014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第16部分：土壤微生物毒性试验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31270.13-2014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第13部分：  类急性活动抑制试验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31270.14-2014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第14部分：藻类生长抑制试验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31270.15-2014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第15部分：蚯蚓急性毒性试验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31270.4-2014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第4部分：土壤吸附/解吸试验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1389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31270.5-2014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第5部分：土壤淋溶试验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31270.1-2014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第1部分：土壤降解试验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31270.2-2014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第2部分：水解试验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31270.8-2014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第8部分：水―沉积物系统降解试验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27659-2011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无籽西瓜分等分级</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27633-2011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琯溪蜜柚</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15799-2011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棉蚜测报技术规范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15796-2011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小麦赤霉病测报技术规范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15802-2011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棉花叶螨测报技术规范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15791-2011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稻纹枯病测报技术规范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1399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15795-2011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小麦条锈病测报技术规范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15793-2011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稻纵卷叶螟测报技术规范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15801-2011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棉红铃虫测报技术规范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28667-2012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蕨麻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30390-2013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油料种籽中果糖、葡萄糖、蔗糖含量的测定  高效液相色谱法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15405-2006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被动式太阳房热工技术条件和测试方法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21125-2007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食用菌品种选育技术规范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15803-2007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东亚飞蝗测报技术规范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23890-2009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油菜籽中芥酸及硫苷的测定  分光光度法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23391.1-2009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玉米大、小斑病和玉米螟防治技术规范  第1部分：玉米大斑病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1409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13917.9-2009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农药登记用卫生杀虫剂室内药效试验及评价  第9部分：驱避剂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13917.6-2009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农药登记用卫生杀虫剂室内药效试验及评价  第6部分：电热蚊香液</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13917.1-2009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农药登记用卫生杀虫剂室内药效试验及评价  第1部分： 喷射剂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15800-2009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棉铃虫测报调查规范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13917.5-2009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农药登记用卫生杀虫剂室内药效试验及评价  第5部分： 电热蚊香片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23391.2-2009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玉米大、小斑病和玉米螟防治技术规范  第2部分：玉米小斑病</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23391.3-2009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玉米大、小斑病和玉米螟防治技术规范  第3部分：玉米螟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13917.3-2009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农药登记用卫生杀虫剂室内药效试验及评价  第3部分： 烟剂及烟片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13917.10-2009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农药登记用卫生杀虫剂室内药效试验及评价  第10部分：模拟现场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15034-2009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芒果  贮藏导则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13917.4-2009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农药登记用卫生杀虫剂室内药效试验及评价  第4部分：蚊香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15031-2009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剑麻纤维</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15029-2009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剑麻白棕绳</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13917.2-2009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农药登记用卫生杀虫剂室内药效试验及评价  第2部分：气雾剂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13917.8-2009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农药登记用卫生杀虫剂室内药效试验及评价  第8部分：粉剂、笔剂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13917.7-2009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农药登记用卫生杀虫剂室内药效试验及评价  第7部分：饵剂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23739-2009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土壤质量  有效态铅和镉的测定  原子吸收法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31270.9-2014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第9部分：鸟类急性毒性试验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31270.7-2014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化学农药环境安全评价试验准则  第7部分：生物富集试验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33130-2016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高标准农田建设评价规范</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1429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29370-2012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柠檬</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17320-2013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小麦品种品质分类</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26431-2010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甜椒</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22101.2-2009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棉花抗病虫性评价技术规范  第2部分：蚜虫</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农业农村部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20299.2-2006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建筑及居住区数字化技术应用 第2部分：检测验收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11977-2008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住宅卫生间功能及尺寸系列</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16728-2007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预应力混凝土肋形屋面板</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20907-2007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城市轨道交通自动售检票系统技术条件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21086-2007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建筑幕墙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10411-2005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城市轨道交通直流牵引供电系统</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1439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5825-1986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建筑门窗扇开、关方向和开、关面的标志符号</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14227-2006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城市轨道交通车站站台声学要求和测量方法</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19772-2005</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城市污水再生利用  地下水回灌水质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20908-2007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城市轨道交通接触网检测车通用技术条件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30191-2013</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外墙光催化自洁涂覆材料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住房和城乡建设部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7179-1997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铁路货运术语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16904.2-2006</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标准轨距铁路机车车辆限界检查 第2部分：限界规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25021-2010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轨道检查车</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25335-2010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铁路T梁架桥机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25339-2010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铁路轨排铺轨机</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1449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25342-2010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铁路铺轨机、架桥机词汇</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25340-2010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铁路机车车辆自动识别设备技术条件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25343.2-2010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铁路应用  轨道车辆及其零部件的焊接  第2部分：焊接制造商的质量要求及认证</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4549.7-2004</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铁道车辆词汇  第7部分:采暖、通风及空气调节装置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25331-2010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电力机车、电力动车组主变流器用水散热器</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国家铁路局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18731-2002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干线公路定位规则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18188.2-2000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溢油分散剂  使用准则</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17870-1999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减压病加压治疗技术要求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5869-2010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救生衣灯</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11412.1-2009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海船安全开航技术要求　第1部分：一般要求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1459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7262-2009</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公路通信技术要求及设备配置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20068-2017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船载自动识别系统（AIS）技术要求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16890-2008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水路客运服务质量要求</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18225-2000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水路客运术语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交通运输部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16860-1997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感官分析方法  质地剖面检验</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全国感官分析标准化技术委员会</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国家标准化管理委员会</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8223-1987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价值工程  基本术语和一般工作程序</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中国标准化研究院</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国家市场监督管理总局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20861-2007</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废弃产品回收利用术语</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中国标准化研究院</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国家市场监督管理总局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21715.2-2008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健康信息学　患者健康卡数据　第2部分：通用对象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中国标准化研究院</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国家市场监督管理总局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21716.3-2008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健康信息学  公钥基础设施（PKI） 第3部分: 认证机构的策略管理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中国标准化研究院</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国家市场监督管理总局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21715.1-2008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健康信息学  患者健康卡数据  第1部分：总体结构</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中国标准化研究院</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国家市场监督管理总局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1469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21716.2-2008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健康信息学  公钥基础设施（PKI） 第2部分: 证书轮廓</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中国标准化研究院</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国家市场监督管理总局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9"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1470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GB/Z 21716.1-2008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健康信息学  公钥基础设施（PKI） 第1部分：数字证书服务综述</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中国标准化研究院</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国家市场监督管理总局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1471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GB/T 21715.3-2008</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健康信息学  患者健康卡数据  第3部分：有限临床数据</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中国标准化研究院</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国家市场监督管理总局</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0"/>
                <w:szCs w:val="20"/>
                <w:u w:val="none"/>
              </w:rPr>
            </w:pPr>
            <w:r>
              <w:rPr>
                <w:rFonts w:hint="eastAsia" w:asciiTheme="minorEastAsia" w:hAnsiTheme="minorEastAsia" w:eastAsiaTheme="minorEastAsia" w:cstheme="minorEastAsia"/>
                <w:i w:val="0"/>
                <w:color w:val="000000"/>
                <w:kern w:val="0"/>
                <w:sz w:val="20"/>
                <w:szCs w:val="20"/>
                <w:u w:val="none"/>
                <w:lang w:val="en-US" w:eastAsia="zh-CN" w:bidi="ar"/>
              </w:rPr>
              <w:t>修订</w:t>
            </w:r>
          </w:p>
        </w:tc>
      </w:tr>
    </w:tbl>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sz w:val="28"/>
          <w:szCs w:val="28"/>
          <w:highlight w:val="none"/>
          <w:lang w:val="en-US" w:eastAsia="zh-CN"/>
        </w:rPr>
      </w:pPr>
    </w:p>
    <w:p>
      <w:pPr>
        <w:spacing w:line="500" w:lineRule="exact"/>
        <w:rPr>
          <w:rFonts w:ascii="方正仿宋简体" w:eastAsia="方正仿宋简体"/>
          <w:sz w:val="32"/>
          <w:szCs w:val="32"/>
        </w:rPr>
      </w:pPr>
    </w:p>
    <w:p>
      <w:pPr>
        <w:spacing w:line="500" w:lineRule="exact"/>
      </w:pPr>
    </w:p>
    <w:p>
      <w:pPr>
        <w:spacing w:line="500" w:lineRule="exact"/>
      </w:pPr>
    </w:p>
    <w:p>
      <w:pPr>
        <w:spacing w:line="500" w:lineRule="exact"/>
      </w:pPr>
    </w:p>
    <w:p>
      <w:pPr>
        <w:spacing w:line="500" w:lineRule="exact"/>
      </w:pPr>
    </w:p>
    <w:p>
      <w:pPr>
        <w:spacing w:line="500" w:lineRule="exact"/>
      </w:pPr>
    </w:p>
    <w:p>
      <w:pPr>
        <w:spacing w:line="500" w:lineRule="exact"/>
      </w:pPr>
    </w:p>
    <w:p>
      <w:pPr>
        <w:spacing w:line="500" w:lineRule="exact"/>
      </w:pPr>
    </w:p>
    <w:p>
      <w:pPr>
        <w:spacing w:line="500" w:lineRule="exact"/>
      </w:pPr>
      <w:bookmarkStart w:id="0" w:name="_GoBack"/>
      <w:bookmarkEnd w:id="0"/>
    </w:p>
    <w:sectPr>
      <w:footerReference r:id="rId3" w:type="default"/>
      <w:footerReference r:id="rId4" w:type="even"/>
      <w:pgSz w:w="11906" w:h="16838"/>
      <w:pgMar w:top="1474" w:right="1644" w:bottom="1474" w:left="1984" w:header="851" w:footer="1191" w:gutter="0"/>
      <w:pgBorders>
        <w:top w:val="none" w:sz="0" w:space="0"/>
        <w:left w:val="none" w:sz="0" w:space="0"/>
        <w:bottom w:val="none" w:sz="0" w:space="0"/>
        <w:right w:val="none" w:sz="0" w:space="0"/>
      </w:pgBorders>
      <w:cols w:space="0" w:num="1"/>
      <w:rtlGutter w:val="0"/>
      <w:docGrid w:type="linesAndChars" w:linePitch="307" w:charSpace="160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86"/>
    <w:family w:val="roman"/>
    <w:pitch w:val="default"/>
    <w:sig w:usb0="E00006FF" w:usb1="420024FF" w:usb2="02000000" w:usb3="00000000" w:csb0="2000019F" w:csb1="00000000"/>
  </w:font>
  <w:font w:name="Droid Sans Japanese">
    <w:altName w:val="Segoe UI Symbol"/>
    <w:panose1 w:val="020B0502000000000001"/>
    <w:charset w:val="00"/>
    <w:family w:val="auto"/>
    <w:pitch w:val="default"/>
    <w:sig w:usb0="00000000" w:usb1="00000000" w:usb2="0000001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1" w:fontKey="{B88C876C-BCB8-43D2-B93B-460BCBD325D9}"/>
  </w:font>
  <w:font w:name="方正仿宋简体">
    <w:altName w:val="微软雅黑"/>
    <w:panose1 w:val="03000509000000000000"/>
    <w:charset w:val="86"/>
    <w:family w:val="auto"/>
    <w:pitch w:val="default"/>
    <w:sig w:usb0="00000000" w:usb1="00000000" w:usb2="00000000" w:usb3="00000000" w:csb0="00040000" w:csb1="00000000"/>
    <w:embedRegular r:id="rId2" w:fontKey="{706EA2C2-B322-44E2-9FB1-9097EF6E3CE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15" w:rightChars="150"/>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ind w:left="315" w:leftChars="150" w:right="315" w:rightChars="150"/>
      <w:jc w:val="both"/>
      <w:textAlignment w:val="auto"/>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TrueTypeFonts/>
  <w:saveSubsetFonts/>
  <w:bordersDoNotSurroundHeader w:val="0"/>
  <w:bordersDoNotSurroundFooter w:val="0"/>
  <w:documentProtection w:enforcement="0"/>
  <w:defaultTabStop w:val="420"/>
  <w:evenAndOddHeaders w:val="1"/>
  <w:drawingGridHorizontalSpacing w:val="109"/>
  <w:drawingGridVerticalSpacing w:val="1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2YmUzZTg4YTQ3ZmJhYWYxMjYzYTYyZjdlMjEzOGYifQ=="/>
  </w:docVars>
  <w:rsids>
    <w:rsidRoot w:val="004429D8"/>
    <w:rsid w:val="00004FCA"/>
    <w:rsid w:val="00015160"/>
    <w:rsid w:val="0002026F"/>
    <w:rsid w:val="00071969"/>
    <w:rsid w:val="000876F0"/>
    <w:rsid w:val="000B3EFD"/>
    <w:rsid w:val="000C49E0"/>
    <w:rsid w:val="000D0844"/>
    <w:rsid w:val="000D5B66"/>
    <w:rsid w:val="000D6C18"/>
    <w:rsid w:val="000F7586"/>
    <w:rsid w:val="001032EE"/>
    <w:rsid w:val="0010470F"/>
    <w:rsid w:val="001274E2"/>
    <w:rsid w:val="001469AE"/>
    <w:rsid w:val="00155DC5"/>
    <w:rsid w:val="00155DEA"/>
    <w:rsid w:val="0016091F"/>
    <w:rsid w:val="00177866"/>
    <w:rsid w:val="001E1205"/>
    <w:rsid w:val="001E5EEA"/>
    <w:rsid w:val="0021368D"/>
    <w:rsid w:val="00225771"/>
    <w:rsid w:val="002266CE"/>
    <w:rsid w:val="0022745F"/>
    <w:rsid w:val="00250BC0"/>
    <w:rsid w:val="00252FFA"/>
    <w:rsid w:val="002538CF"/>
    <w:rsid w:val="002658B1"/>
    <w:rsid w:val="00271B4A"/>
    <w:rsid w:val="002822D3"/>
    <w:rsid w:val="002B0F2A"/>
    <w:rsid w:val="002E095D"/>
    <w:rsid w:val="002F3A19"/>
    <w:rsid w:val="003104B2"/>
    <w:rsid w:val="00311B6E"/>
    <w:rsid w:val="003179E9"/>
    <w:rsid w:val="00320F5F"/>
    <w:rsid w:val="00323E68"/>
    <w:rsid w:val="00324D3F"/>
    <w:rsid w:val="00327DA0"/>
    <w:rsid w:val="00335EC4"/>
    <w:rsid w:val="00343D4F"/>
    <w:rsid w:val="00351491"/>
    <w:rsid w:val="003775E7"/>
    <w:rsid w:val="00380AD2"/>
    <w:rsid w:val="003837FA"/>
    <w:rsid w:val="003F2E00"/>
    <w:rsid w:val="00424297"/>
    <w:rsid w:val="00437D1A"/>
    <w:rsid w:val="004429D8"/>
    <w:rsid w:val="00454772"/>
    <w:rsid w:val="004600C3"/>
    <w:rsid w:val="0046621F"/>
    <w:rsid w:val="00477BE9"/>
    <w:rsid w:val="00481181"/>
    <w:rsid w:val="00496F25"/>
    <w:rsid w:val="004A1E95"/>
    <w:rsid w:val="004D6D23"/>
    <w:rsid w:val="004D7E5A"/>
    <w:rsid w:val="004E17DD"/>
    <w:rsid w:val="00503534"/>
    <w:rsid w:val="0051790B"/>
    <w:rsid w:val="00522EE9"/>
    <w:rsid w:val="0052635E"/>
    <w:rsid w:val="00551578"/>
    <w:rsid w:val="00555B25"/>
    <w:rsid w:val="00557032"/>
    <w:rsid w:val="00557A9E"/>
    <w:rsid w:val="00565959"/>
    <w:rsid w:val="005D6F75"/>
    <w:rsid w:val="005E6C75"/>
    <w:rsid w:val="005F3BC0"/>
    <w:rsid w:val="005F4C96"/>
    <w:rsid w:val="00635061"/>
    <w:rsid w:val="0064381B"/>
    <w:rsid w:val="0064748E"/>
    <w:rsid w:val="00657DF0"/>
    <w:rsid w:val="00676737"/>
    <w:rsid w:val="0069441F"/>
    <w:rsid w:val="006D46D7"/>
    <w:rsid w:val="006D7173"/>
    <w:rsid w:val="006E54E0"/>
    <w:rsid w:val="006F33B3"/>
    <w:rsid w:val="006F614E"/>
    <w:rsid w:val="00711DE4"/>
    <w:rsid w:val="007251BD"/>
    <w:rsid w:val="00725A63"/>
    <w:rsid w:val="00741BDB"/>
    <w:rsid w:val="00794AD5"/>
    <w:rsid w:val="00797B44"/>
    <w:rsid w:val="007A5AB5"/>
    <w:rsid w:val="007C24E5"/>
    <w:rsid w:val="007C5348"/>
    <w:rsid w:val="007E528E"/>
    <w:rsid w:val="007E77D6"/>
    <w:rsid w:val="007F3462"/>
    <w:rsid w:val="007F463E"/>
    <w:rsid w:val="0081081C"/>
    <w:rsid w:val="00832DB0"/>
    <w:rsid w:val="0083485C"/>
    <w:rsid w:val="0083539A"/>
    <w:rsid w:val="008D137A"/>
    <w:rsid w:val="008D6AB9"/>
    <w:rsid w:val="008E2BAD"/>
    <w:rsid w:val="0092555A"/>
    <w:rsid w:val="00930684"/>
    <w:rsid w:val="00970FD0"/>
    <w:rsid w:val="0097182D"/>
    <w:rsid w:val="00972632"/>
    <w:rsid w:val="00973279"/>
    <w:rsid w:val="00984EBE"/>
    <w:rsid w:val="009B5953"/>
    <w:rsid w:val="009D5764"/>
    <w:rsid w:val="009E7961"/>
    <w:rsid w:val="009F29E5"/>
    <w:rsid w:val="00A30238"/>
    <w:rsid w:val="00A363FD"/>
    <w:rsid w:val="00A47A93"/>
    <w:rsid w:val="00A6334C"/>
    <w:rsid w:val="00A642EC"/>
    <w:rsid w:val="00A74AA3"/>
    <w:rsid w:val="00AA40FF"/>
    <w:rsid w:val="00AA50BF"/>
    <w:rsid w:val="00AE0F6D"/>
    <w:rsid w:val="00AE614E"/>
    <w:rsid w:val="00AF5CC7"/>
    <w:rsid w:val="00B0529F"/>
    <w:rsid w:val="00B12011"/>
    <w:rsid w:val="00B43C51"/>
    <w:rsid w:val="00B56101"/>
    <w:rsid w:val="00B60050"/>
    <w:rsid w:val="00B90B81"/>
    <w:rsid w:val="00B94F71"/>
    <w:rsid w:val="00BA5984"/>
    <w:rsid w:val="00BC3E53"/>
    <w:rsid w:val="00BD57AA"/>
    <w:rsid w:val="00C0664E"/>
    <w:rsid w:val="00C169B5"/>
    <w:rsid w:val="00C332C5"/>
    <w:rsid w:val="00C46301"/>
    <w:rsid w:val="00CA74EE"/>
    <w:rsid w:val="00CA77B7"/>
    <w:rsid w:val="00CE0A9F"/>
    <w:rsid w:val="00CF672F"/>
    <w:rsid w:val="00CF7121"/>
    <w:rsid w:val="00D37AF5"/>
    <w:rsid w:val="00D417A2"/>
    <w:rsid w:val="00D453F2"/>
    <w:rsid w:val="00D46307"/>
    <w:rsid w:val="00D52A98"/>
    <w:rsid w:val="00D57592"/>
    <w:rsid w:val="00D7399F"/>
    <w:rsid w:val="00D911A5"/>
    <w:rsid w:val="00DA6895"/>
    <w:rsid w:val="00DE2756"/>
    <w:rsid w:val="00DE46D5"/>
    <w:rsid w:val="00DE525F"/>
    <w:rsid w:val="00DE78D9"/>
    <w:rsid w:val="00DF3400"/>
    <w:rsid w:val="00E13730"/>
    <w:rsid w:val="00E179A1"/>
    <w:rsid w:val="00E20D67"/>
    <w:rsid w:val="00E44CF2"/>
    <w:rsid w:val="00E61426"/>
    <w:rsid w:val="00E82F5A"/>
    <w:rsid w:val="00E97FC4"/>
    <w:rsid w:val="00EA5943"/>
    <w:rsid w:val="00ED280A"/>
    <w:rsid w:val="00ED4ACE"/>
    <w:rsid w:val="00EE373F"/>
    <w:rsid w:val="00F03E21"/>
    <w:rsid w:val="00F072A3"/>
    <w:rsid w:val="00F21548"/>
    <w:rsid w:val="00F46ACB"/>
    <w:rsid w:val="00F64545"/>
    <w:rsid w:val="00F808A4"/>
    <w:rsid w:val="00F865F5"/>
    <w:rsid w:val="00F975C7"/>
    <w:rsid w:val="00FB4325"/>
    <w:rsid w:val="00FB4E4D"/>
    <w:rsid w:val="00FC1A26"/>
    <w:rsid w:val="00FF0E72"/>
    <w:rsid w:val="01583748"/>
    <w:rsid w:val="04465C25"/>
    <w:rsid w:val="04BD1014"/>
    <w:rsid w:val="050C4E4D"/>
    <w:rsid w:val="064551F9"/>
    <w:rsid w:val="085C68F8"/>
    <w:rsid w:val="0CD30E4B"/>
    <w:rsid w:val="0D701F12"/>
    <w:rsid w:val="0F506799"/>
    <w:rsid w:val="0FF0E79A"/>
    <w:rsid w:val="101D74BB"/>
    <w:rsid w:val="12986199"/>
    <w:rsid w:val="137110B8"/>
    <w:rsid w:val="15130C7A"/>
    <w:rsid w:val="16754BEE"/>
    <w:rsid w:val="17137D16"/>
    <w:rsid w:val="19673738"/>
    <w:rsid w:val="1A4F22A1"/>
    <w:rsid w:val="1CEC4122"/>
    <w:rsid w:val="1D3F1EDF"/>
    <w:rsid w:val="1EE33029"/>
    <w:rsid w:val="1F3E183E"/>
    <w:rsid w:val="1FFF148E"/>
    <w:rsid w:val="24F51523"/>
    <w:rsid w:val="26DC42BD"/>
    <w:rsid w:val="297237DD"/>
    <w:rsid w:val="29EE26A2"/>
    <w:rsid w:val="2A2E2FA6"/>
    <w:rsid w:val="2CC22420"/>
    <w:rsid w:val="2CC3523C"/>
    <w:rsid w:val="2D4EEE79"/>
    <w:rsid w:val="2F9AAD84"/>
    <w:rsid w:val="2FF85849"/>
    <w:rsid w:val="2FFD168E"/>
    <w:rsid w:val="31077699"/>
    <w:rsid w:val="31A041CB"/>
    <w:rsid w:val="31E31DB8"/>
    <w:rsid w:val="329B4D38"/>
    <w:rsid w:val="32B209C7"/>
    <w:rsid w:val="333D7989"/>
    <w:rsid w:val="33BF7C44"/>
    <w:rsid w:val="33D74DBE"/>
    <w:rsid w:val="344B6E69"/>
    <w:rsid w:val="35511F61"/>
    <w:rsid w:val="35AC3113"/>
    <w:rsid w:val="36B31F95"/>
    <w:rsid w:val="37DE12D8"/>
    <w:rsid w:val="37DF7C21"/>
    <w:rsid w:val="38AE0930"/>
    <w:rsid w:val="394C172B"/>
    <w:rsid w:val="399D3B0C"/>
    <w:rsid w:val="39D7204E"/>
    <w:rsid w:val="3BE7D995"/>
    <w:rsid w:val="3D3CF64F"/>
    <w:rsid w:val="3D778139"/>
    <w:rsid w:val="3D7F33FA"/>
    <w:rsid w:val="3DFF8090"/>
    <w:rsid w:val="3E8F38B7"/>
    <w:rsid w:val="3EF752DA"/>
    <w:rsid w:val="3F0B26CC"/>
    <w:rsid w:val="3F7F6977"/>
    <w:rsid w:val="3FD39FA3"/>
    <w:rsid w:val="402527ED"/>
    <w:rsid w:val="41127064"/>
    <w:rsid w:val="43B850E8"/>
    <w:rsid w:val="441023D1"/>
    <w:rsid w:val="44555450"/>
    <w:rsid w:val="46036A42"/>
    <w:rsid w:val="47070DC3"/>
    <w:rsid w:val="4748745A"/>
    <w:rsid w:val="47687178"/>
    <w:rsid w:val="47AC01B5"/>
    <w:rsid w:val="47D4726C"/>
    <w:rsid w:val="4A103EFD"/>
    <w:rsid w:val="4A2B73D1"/>
    <w:rsid w:val="4C44287B"/>
    <w:rsid w:val="4C79ECF4"/>
    <w:rsid w:val="4D906D33"/>
    <w:rsid w:val="4DBFAA61"/>
    <w:rsid w:val="51433C13"/>
    <w:rsid w:val="52136962"/>
    <w:rsid w:val="52934F0B"/>
    <w:rsid w:val="529770AE"/>
    <w:rsid w:val="52FA253D"/>
    <w:rsid w:val="53823A42"/>
    <w:rsid w:val="53E978BF"/>
    <w:rsid w:val="54041E64"/>
    <w:rsid w:val="54BCB996"/>
    <w:rsid w:val="54D332BF"/>
    <w:rsid w:val="55037E8F"/>
    <w:rsid w:val="55646A5C"/>
    <w:rsid w:val="570222DE"/>
    <w:rsid w:val="57BF2DA2"/>
    <w:rsid w:val="57BF5C28"/>
    <w:rsid w:val="58D6785F"/>
    <w:rsid w:val="59576A7D"/>
    <w:rsid w:val="5B5C66DC"/>
    <w:rsid w:val="5BBEB2B6"/>
    <w:rsid w:val="5BCE6E37"/>
    <w:rsid w:val="5CA6175E"/>
    <w:rsid w:val="5D10443D"/>
    <w:rsid w:val="5EFD5329"/>
    <w:rsid w:val="5F59C619"/>
    <w:rsid w:val="5F5C1672"/>
    <w:rsid w:val="5FB5F513"/>
    <w:rsid w:val="5FCF1ED4"/>
    <w:rsid w:val="60AE416C"/>
    <w:rsid w:val="61CA3494"/>
    <w:rsid w:val="642FECCE"/>
    <w:rsid w:val="64DA3411"/>
    <w:rsid w:val="67FF56DD"/>
    <w:rsid w:val="681775CB"/>
    <w:rsid w:val="69015752"/>
    <w:rsid w:val="6A0E7CE5"/>
    <w:rsid w:val="6A1C3809"/>
    <w:rsid w:val="6B3E1D84"/>
    <w:rsid w:val="6B751AD0"/>
    <w:rsid w:val="6B79351C"/>
    <w:rsid w:val="6E485159"/>
    <w:rsid w:val="6EFB4956"/>
    <w:rsid w:val="6F1E5FD8"/>
    <w:rsid w:val="6F643D9C"/>
    <w:rsid w:val="6FEFC31E"/>
    <w:rsid w:val="6FF63BDD"/>
    <w:rsid w:val="6FFC2F0D"/>
    <w:rsid w:val="71AF5789"/>
    <w:rsid w:val="7202194A"/>
    <w:rsid w:val="72A777B7"/>
    <w:rsid w:val="737FD0F5"/>
    <w:rsid w:val="74FE715A"/>
    <w:rsid w:val="75E7EEBA"/>
    <w:rsid w:val="76C3431C"/>
    <w:rsid w:val="76FD37A6"/>
    <w:rsid w:val="777D522F"/>
    <w:rsid w:val="77FCF56B"/>
    <w:rsid w:val="78AA6CAB"/>
    <w:rsid w:val="7A7E19B1"/>
    <w:rsid w:val="7ADA7712"/>
    <w:rsid w:val="7AFF9BA5"/>
    <w:rsid w:val="7BAF1B02"/>
    <w:rsid w:val="7BF29DDC"/>
    <w:rsid w:val="7BFFB60F"/>
    <w:rsid w:val="7BFFFC6E"/>
    <w:rsid w:val="7CAC5332"/>
    <w:rsid w:val="7CBC63D4"/>
    <w:rsid w:val="7CFF80E2"/>
    <w:rsid w:val="7D6E116E"/>
    <w:rsid w:val="7E054E0B"/>
    <w:rsid w:val="7EDD5827"/>
    <w:rsid w:val="7F1A7C91"/>
    <w:rsid w:val="7F7B04FD"/>
    <w:rsid w:val="7F7E7A17"/>
    <w:rsid w:val="7F7F6001"/>
    <w:rsid w:val="7F99FC5B"/>
    <w:rsid w:val="7F9E8A32"/>
    <w:rsid w:val="7FB42EA2"/>
    <w:rsid w:val="7FDB167C"/>
    <w:rsid w:val="7FDF107F"/>
    <w:rsid w:val="7FF96D3E"/>
    <w:rsid w:val="7FFD9934"/>
    <w:rsid w:val="9B33DFA3"/>
    <w:rsid w:val="9D67A2C0"/>
    <w:rsid w:val="9FF5E299"/>
    <w:rsid w:val="A9FF6337"/>
    <w:rsid w:val="B4FD67CB"/>
    <w:rsid w:val="B5BF5F1C"/>
    <w:rsid w:val="B7FBB37D"/>
    <w:rsid w:val="BFCFFCC5"/>
    <w:rsid w:val="BFFA0A2C"/>
    <w:rsid w:val="BFFBF86A"/>
    <w:rsid w:val="C9FB471B"/>
    <w:rsid w:val="CD751717"/>
    <w:rsid w:val="CDFFA9D5"/>
    <w:rsid w:val="CF5F37ED"/>
    <w:rsid w:val="CF7F238C"/>
    <w:rsid w:val="D17D6641"/>
    <w:rsid w:val="D3B476BF"/>
    <w:rsid w:val="DBB2E1D7"/>
    <w:rsid w:val="DBED8AE0"/>
    <w:rsid w:val="DD7A6D75"/>
    <w:rsid w:val="DD7EF1E6"/>
    <w:rsid w:val="E0FF1B7E"/>
    <w:rsid w:val="EAECF2AB"/>
    <w:rsid w:val="EBBF669A"/>
    <w:rsid w:val="EBFD0A8E"/>
    <w:rsid w:val="EBFED6CD"/>
    <w:rsid w:val="ECFEBF52"/>
    <w:rsid w:val="EFDBCF90"/>
    <w:rsid w:val="EFE7B9D5"/>
    <w:rsid w:val="EFFDF953"/>
    <w:rsid w:val="F2FFFB15"/>
    <w:rsid w:val="F3D9E9A7"/>
    <w:rsid w:val="F4B5C90B"/>
    <w:rsid w:val="F7EF154F"/>
    <w:rsid w:val="F7F7B6E2"/>
    <w:rsid w:val="F8CF3082"/>
    <w:rsid w:val="FAFF9CD1"/>
    <w:rsid w:val="FB7FF94F"/>
    <w:rsid w:val="FCDA5816"/>
    <w:rsid w:val="FD7BA495"/>
    <w:rsid w:val="FD7F1535"/>
    <w:rsid w:val="FDBFD245"/>
    <w:rsid w:val="FDFB2B11"/>
    <w:rsid w:val="FE3B76DC"/>
    <w:rsid w:val="FE3BA5E3"/>
    <w:rsid w:val="FE53D536"/>
    <w:rsid w:val="FEBF307D"/>
    <w:rsid w:val="FEC300EB"/>
    <w:rsid w:val="FEF13415"/>
    <w:rsid w:val="FEF37F87"/>
    <w:rsid w:val="FEFBDD17"/>
    <w:rsid w:val="FF7EFB2E"/>
    <w:rsid w:val="FFBFB4AD"/>
    <w:rsid w:val="FFDE03C7"/>
    <w:rsid w:val="FFE9B669"/>
    <w:rsid w:val="FFF7804D"/>
    <w:rsid w:val="FFFD28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9"/>
    <w:pPr>
      <w:keepNext/>
      <w:keepLines/>
      <w:spacing w:line="560" w:lineRule="exact"/>
      <w:outlineLvl w:val="2"/>
    </w:pPr>
    <w:rPr>
      <w:b/>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5">
    <w:name w:val="Date"/>
    <w:basedOn w:val="1"/>
    <w:next w:val="1"/>
    <w:link w:val="16"/>
    <w:semiHidden/>
    <w:unhideWhenUsed/>
    <w:qFormat/>
    <w:uiPriority w:val="99"/>
    <w:pPr>
      <w:ind w:left="100" w:leftChars="2500"/>
    </w:pPr>
  </w:style>
  <w:style w:type="paragraph" w:styleId="6">
    <w:name w:val="Balloon Text"/>
    <w:basedOn w:val="1"/>
    <w:link w:val="17"/>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Cambria Math" w:hAnsi="Cambria Math" w:eastAsia="Cambria Math" w:cs="Cambria Math"/>
      <w:kern w:val="0"/>
      <w:sz w:val="24"/>
      <w:szCs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semiHidden/>
    <w:unhideWhenUsed/>
    <w:qFormat/>
    <w:uiPriority w:val="0"/>
  </w:style>
  <w:style w:type="character" w:styleId="14">
    <w:name w:val="FollowedHyperlink"/>
    <w:basedOn w:val="12"/>
    <w:semiHidden/>
    <w:unhideWhenUsed/>
    <w:qFormat/>
    <w:uiPriority w:val="99"/>
    <w:rPr>
      <w:color w:val="993366"/>
      <w:u w:val="single"/>
    </w:rPr>
  </w:style>
  <w:style w:type="character" w:styleId="15">
    <w:name w:val="Hyperlink"/>
    <w:basedOn w:val="12"/>
    <w:semiHidden/>
    <w:unhideWhenUsed/>
    <w:qFormat/>
    <w:uiPriority w:val="99"/>
    <w:rPr>
      <w:color w:val="0066CC"/>
      <w:u w:val="single"/>
    </w:rPr>
  </w:style>
  <w:style w:type="character" w:customStyle="1" w:styleId="16">
    <w:name w:val="日期 字符"/>
    <w:basedOn w:val="12"/>
    <w:link w:val="5"/>
    <w:semiHidden/>
    <w:qFormat/>
    <w:uiPriority w:val="99"/>
  </w:style>
  <w:style w:type="character" w:customStyle="1" w:styleId="17">
    <w:name w:val="批注框文本 字符"/>
    <w:basedOn w:val="12"/>
    <w:link w:val="6"/>
    <w:semiHidden/>
    <w:qFormat/>
    <w:uiPriority w:val="99"/>
    <w:rPr>
      <w:sz w:val="18"/>
      <w:szCs w:val="18"/>
    </w:rPr>
  </w:style>
  <w:style w:type="character" w:customStyle="1" w:styleId="18">
    <w:name w:val="页脚 字符"/>
    <w:basedOn w:val="12"/>
    <w:link w:val="7"/>
    <w:qFormat/>
    <w:uiPriority w:val="99"/>
    <w:rPr>
      <w:sz w:val="18"/>
      <w:szCs w:val="18"/>
    </w:rPr>
  </w:style>
  <w:style w:type="character" w:customStyle="1" w:styleId="19">
    <w:name w:val="页眉 字符"/>
    <w:basedOn w:val="12"/>
    <w:link w:val="8"/>
    <w:qFormat/>
    <w:uiPriority w:val="99"/>
    <w:rPr>
      <w:sz w:val="18"/>
      <w:szCs w:val="18"/>
    </w:rPr>
  </w:style>
  <w:style w:type="paragraph" w:customStyle="1" w:styleId="20">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1">
    <w:name w:val="xl70"/>
    <w:basedOn w:val="1"/>
    <w:qFormat/>
    <w:uiPriority w:val="0"/>
    <w:pPr>
      <w:widowControl/>
      <w:spacing w:before="100" w:beforeAutospacing="1" w:after="100" w:afterAutospacing="1"/>
      <w:jc w:val="center"/>
    </w:pPr>
    <w:rPr>
      <w:rFonts w:ascii="宋体" w:hAnsi="宋体" w:eastAsia="宋体" w:cs="宋体"/>
      <w:b/>
      <w:bCs/>
      <w:kern w:val="0"/>
      <w:sz w:val="28"/>
      <w:szCs w:val="28"/>
    </w:rPr>
  </w:style>
  <w:style w:type="paragraph" w:customStyle="1" w:styleId="22">
    <w:name w:val="xl7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
    <w:name w:val="xl72"/>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8"/>
      <w:szCs w:val="28"/>
    </w:rPr>
  </w:style>
  <w:style w:type="paragraph" w:customStyle="1" w:styleId="25">
    <w:name w:val="xl74"/>
    <w:basedOn w:val="1"/>
    <w:qFormat/>
    <w:uiPriority w:val="0"/>
    <w:pPr>
      <w:widowControl/>
      <w:spacing w:before="100" w:beforeAutospacing="1" w:after="100" w:afterAutospacing="1"/>
      <w:jc w:val="left"/>
    </w:pPr>
    <w:rPr>
      <w:rFonts w:ascii="黑体" w:hAnsi="黑体" w:eastAsia="黑体" w:cs="宋体"/>
      <w:kern w:val="0"/>
      <w:sz w:val="24"/>
      <w:szCs w:val="24"/>
    </w:rPr>
  </w:style>
  <w:style w:type="paragraph" w:customStyle="1" w:styleId="26">
    <w:name w:val="xl75"/>
    <w:basedOn w:val="1"/>
    <w:qFormat/>
    <w:uiPriority w:val="0"/>
    <w:pPr>
      <w:widowControl/>
      <w:spacing w:before="100" w:beforeAutospacing="1" w:after="100" w:afterAutospacing="1"/>
      <w:jc w:val="left"/>
    </w:pPr>
    <w:rPr>
      <w:rFonts w:ascii="黑体" w:hAnsi="黑体" w:eastAsia="黑体" w:cs="宋体"/>
      <w:kern w:val="0"/>
      <w:sz w:val="32"/>
      <w:szCs w:val="32"/>
    </w:rPr>
  </w:style>
  <w:style w:type="paragraph" w:customStyle="1" w:styleId="27">
    <w:name w:val="xl76"/>
    <w:basedOn w:val="1"/>
    <w:qFormat/>
    <w:uiPriority w:val="0"/>
    <w:pPr>
      <w:widowControl/>
      <w:pBdr>
        <w:lef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8">
    <w:name w:val="xl77"/>
    <w:basedOn w:val="1"/>
    <w:qFormat/>
    <w:uiPriority w:val="0"/>
    <w:pPr>
      <w:widowControl/>
      <w:pBdr>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9">
    <w:name w:val="xl78"/>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0">
    <w:name w:val="xl79"/>
    <w:basedOn w:val="1"/>
    <w:qFormat/>
    <w:uiPriority w:val="0"/>
    <w:pPr>
      <w:widowControl/>
      <w:pBdr>
        <w:bottom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80"/>
    <w:basedOn w:val="1"/>
    <w:qFormat/>
    <w:uiPriority w:val="0"/>
    <w:pPr>
      <w:widowControl/>
      <w:pBdr>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2">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8"/>
      <w:szCs w:val="28"/>
    </w:rPr>
  </w:style>
  <w:style w:type="paragraph" w:customStyle="1" w:styleId="33">
    <w:name w:val="xl8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8"/>
      <w:szCs w:val="28"/>
    </w:rPr>
  </w:style>
  <w:style w:type="paragraph" w:customStyle="1" w:styleId="34">
    <w:name w:val="xl8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8"/>
      <w:szCs w:val="28"/>
    </w:rPr>
  </w:style>
  <w:style w:type="paragraph" w:customStyle="1" w:styleId="35">
    <w:name w:val="xl8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6">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7">
    <w:name w:val="xl86"/>
    <w:basedOn w:val="1"/>
    <w:qFormat/>
    <w:uiPriority w:val="0"/>
    <w:pPr>
      <w:widowControl/>
      <w:spacing w:before="100" w:beforeAutospacing="1" w:after="100" w:afterAutospacing="1"/>
      <w:jc w:val="left"/>
    </w:pPr>
    <w:rPr>
      <w:rFonts w:ascii="黑体" w:hAnsi="黑体" w:eastAsia="黑体" w:cs="宋体"/>
      <w:kern w:val="0"/>
      <w:sz w:val="32"/>
      <w:szCs w:val="32"/>
    </w:rPr>
  </w:style>
  <w:style w:type="paragraph" w:styleId="38">
    <w:name w:val="List Paragraph"/>
    <w:basedOn w:val="1"/>
    <w:qFormat/>
    <w:uiPriority w:val="34"/>
    <w:pPr>
      <w:ind w:firstLine="420" w:firstLineChars="200"/>
    </w:pPr>
  </w:style>
  <w:style w:type="paragraph" w:customStyle="1" w:styleId="39">
    <w:name w:val="xl87"/>
    <w:basedOn w:val="1"/>
    <w:qFormat/>
    <w:uiPriority w:val="0"/>
    <w:pPr>
      <w:widowControl/>
      <w:pBdr>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0">
    <w:name w:val="xl88"/>
    <w:basedOn w:val="1"/>
    <w:qFormat/>
    <w:uiPriority w:val="0"/>
    <w:pPr>
      <w:widowControl/>
      <w:pBdr>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1">
    <w:name w:val="xl8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2">
    <w:name w:val="xl90"/>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3">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4">
    <w:name w:val="xl92"/>
    <w:basedOn w:val="1"/>
    <w:qFormat/>
    <w:uiPriority w:val="0"/>
    <w:pPr>
      <w:widowControl/>
      <w:pBdr>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5">
    <w:name w:val="xl93"/>
    <w:basedOn w:val="1"/>
    <w:qFormat/>
    <w:uiPriority w:val="0"/>
    <w:pPr>
      <w:widowControl/>
      <w:pBdr>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character" w:customStyle="1" w:styleId="46">
    <w:name w:val="font11"/>
    <w:basedOn w:val="12"/>
    <w:qFormat/>
    <w:uiPriority w:val="0"/>
    <w:rPr>
      <w:rFonts w:ascii="Droid Sans Japanese" w:hAnsi="Droid Sans Japanese" w:eastAsia="Droid Sans Japanese" w:cs="Droid Sans Japanese"/>
      <w:color w:val="000000"/>
      <w:sz w:val="20"/>
      <w:szCs w:val="20"/>
      <w:u w:val="none"/>
    </w:rPr>
  </w:style>
  <w:style w:type="character" w:customStyle="1" w:styleId="47">
    <w:name w:val="font01"/>
    <w:basedOn w:val="1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24</Pages>
  <Words>10395</Words>
  <Characters>22808</Characters>
  <Lines>192</Lines>
  <Paragraphs>54</Paragraphs>
  <TotalTime>11</TotalTime>
  <ScaleCrop>false</ScaleCrop>
  <LinksUpToDate>false</LinksUpToDate>
  <CharactersWithSpaces>23966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2020-03-19T10:48:00Z</dcterms:created>
  <dc:creator>langlf</dc:creator>
  <cp:lastModifiedBy>WPS_1602298814</cp:lastModifiedBy>
  <cp:lastPrinted>2023-12-26T06:26:00Z</cp:lastPrinted>
  <dcterms:modified xsi:type="dcterms:W3CDTF">2023-12-29T02:37:24Z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3F24A43BF8D342D6BE583FB369549F22_12</vt:lpwstr>
  </property>
</Properties>
</file>